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668BD" w14:textId="77777777" w:rsidR="009E5DCB" w:rsidRDefault="009E5DCB"/>
    <w:p w14:paraId="0AFE46B9" w14:textId="7A822E89" w:rsidR="009E5DCB" w:rsidRPr="009E5DCB" w:rsidRDefault="009E5DCB">
      <w:pPr>
        <w:rPr>
          <w:rFonts w:ascii="Arial Narrow" w:hAnsi="Arial Narrow"/>
          <w:b/>
          <w:bCs/>
          <w:color w:val="EE0000"/>
        </w:rPr>
      </w:pPr>
      <w:r w:rsidRPr="009E5DCB">
        <w:rPr>
          <w:rFonts w:ascii="Arial Narrow" w:hAnsi="Arial Narrow"/>
          <w:b/>
          <w:bCs/>
          <w:color w:val="EE0000"/>
        </w:rPr>
        <w:t>Budżet 2024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1984"/>
        <w:gridCol w:w="2410"/>
        <w:gridCol w:w="2551"/>
      </w:tblGrid>
      <w:tr w:rsidR="009E5DCB" w:rsidRPr="009E5DCB" w14:paraId="2DDCC8F1" w14:textId="77777777" w:rsidTr="009E7D23">
        <w:trPr>
          <w:trHeight w:val="13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0C8"/>
            <w:vAlign w:val="center"/>
            <w:hideMark/>
          </w:tcPr>
          <w:p w14:paraId="736F0497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Dochody bieżące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vAlign w:val="center"/>
            <w:hideMark/>
          </w:tcPr>
          <w:p w14:paraId="05101CEE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Dochody majątkowe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vAlign w:val="center"/>
            <w:hideMark/>
          </w:tcPr>
          <w:p w14:paraId="5632848A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Dochody razem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EA72E"/>
            <w:vAlign w:val="center"/>
            <w:hideMark/>
          </w:tcPr>
          <w:p w14:paraId="6B13972B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 xml:space="preserve">Wydatki bieżące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EA72E"/>
            <w:vAlign w:val="center"/>
            <w:hideMark/>
          </w:tcPr>
          <w:p w14:paraId="699B422E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Wydatki majątkowe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EA72E"/>
            <w:vAlign w:val="center"/>
            <w:hideMark/>
          </w:tcPr>
          <w:p w14:paraId="0446DEC4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Wydatki razem</w:t>
            </w:r>
          </w:p>
        </w:tc>
      </w:tr>
      <w:tr w:rsidR="009E5DCB" w:rsidRPr="009E5DCB" w14:paraId="129EEA46" w14:textId="77777777" w:rsidTr="009E7D23">
        <w:trPr>
          <w:trHeight w:val="58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80D3" w14:textId="77777777" w:rsidR="009E5DCB" w:rsidRPr="009E5DCB" w:rsidRDefault="009E5DCB" w:rsidP="009E5DCB">
            <w:r w:rsidRPr="009E5DCB">
              <w:t>76 493 948,59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C5C3" w14:textId="77777777" w:rsidR="009E5DCB" w:rsidRPr="009E5DCB" w:rsidRDefault="009E5DCB" w:rsidP="009E5DCB">
            <w:r w:rsidRPr="009E5DCB">
              <w:t>2 537 607,15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C2FF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79 031 555,74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A5E6" w14:textId="77777777" w:rsidR="009E5DCB" w:rsidRPr="009E5DCB" w:rsidRDefault="009E5DCB" w:rsidP="009E5DCB">
            <w:r w:rsidRPr="009E5DCB">
              <w:t>71 102 342,68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4CA8" w14:textId="77777777" w:rsidR="009E5DCB" w:rsidRPr="009E5DCB" w:rsidRDefault="009E5DCB" w:rsidP="009E5DCB">
            <w:r w:rsidRPr="009E5DCB">
              <w:t>4 250 034,65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BCA5" w14:textId="77777777" w:rsidR="009E5DCB" w:rsidRPr="009E5DCB" w:rsidRDefault="009E5DCB" w:rsidP="009E5DCB">
            <w:pPr>
              <w:rPr>
                <w:b/>
                <w:bCs/>
              </w:rPr>
            </w:pPr>
            <w:r w:rsidRPr="009E5DCB">
              <w:rPr>
                <w:b/>
                <w:bCs/>
              </w:rPr>
              <w:t>75 352 377,33</w:t>
            </w:r>
          </w:p>
        </w:tc>
      </w:tr>
      <w:tr w:rsidR="009E5DCB" w:rsidRPr="009E5DCB" w14:paraId="58D04361" w14:textId="77777777" w:rsidTr="009E7D23">
        <w:trPr>
          <w:trHeight w:val="58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3B38" w14:textId="77777777" w:rsidR="009E5DCB" w:rsidRPr="009E5DCB" w:rsidRDefault="009E5DCB" w:rsidP="009E5DCB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2D198" w14:textId="77777777" w:rsidR="009E5DCB" w:rsidRPr="009E5DCB" w:rsidRDefault="009E5DCB" w:rsidP="009E5DCB"/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FB6F7" w14:textId="77777777" w:rsidR="009E5DCB" w:rsidRPr="009E5DCB" w:rsidRDefault="009E5DCB" w:rsidP="009E5DCB">
            <w:pPr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B2095" w14:textId="77777777" w:rsidR="009E5DCB" w:rsidRPr="009E5DCB" w:rsidRDefault="009E5DCB" w:rsidP="009E5DCB"/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DE1E6" w14:textId="77777777" w:rsidR="009E5DCB" w:rsidRPr="009E5DCB" w:rsidRDefault="009E5DCB" w:rsidP="009E5DCB"/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01270" w14:textId="77777777" w:rsidR="009E5DCB" w:rsidRPr="009E5DCB" w:rsidRDefault="009E5DCB" w:rsidP="009E5DCB">
            <w:pPr>
              <w:rPr>
                <w:b/>
                <w:bCs/>
              </w:rPr>
            </w:pPr>
          </w:p>
        </w:tc>
      </w:tr>
    </w:tbl>
    <w:p w14:paraId="3A921243" w14:textId="77777777" w:rsidR="009E5DCB" w:rsidRDefault="009E5DCB"/>
    <w:p w14:paraId="3D042F8D" w14:textId="61B77781" w:rsidR="00BF7DE0" w:rsidRDefault="00BF7DE0">
      <w:r>
        <w:rPr>
          <w:noProof/>
        </w:rPr>
        <w:drawing>
          <wp:inline distT="0" distB="0" distL="0" distR="0" wp14:anchorId="094C965F" wp14:editId="4122A38E">
            <wp:extent cx="8267700" cy="2695575"/>
            <wp:effectExtent l="0" t="0" r="0" b="9525"/>
            <wp:docPr id="111680539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C477A2C-7BC8-F19E-17CD-3AAC88FCEB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749E621" w14:textId="77777777" w:rsidR="00BF7DE0" w:rsidRDefault="00BF7DE0"/>
    <w:p w14:paraId="6C784833" w14:textId="77777777" w:rsidR="00BF7DE0" w:rsidRDefault="00BF7DE0"/>
    <w:p w14:paraId="2CD34AB8" w14:textId="44E86F02" w:rsidR="00BF7DE0" w:rsidRDefault="00BF7DE0">
      <w:r>
        <w:rPr>
          <w:noProof/>
        </w:rPr>
        <w:drawing>
          <wp:inline distT="0" distB="0" distL="0" distR="0" wp14:anchorId="23F776DF" wp14:editId="14D29476">
            <wp:extent cx="8372475" cy="2743200"/>
            <wp:effectExtent l="0" t="0" r="9525" b="0"/>
            <wp:docPr id="177009541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2CFBBC9-1647-7462-CEF2-64865A68CC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E6E00DB" w14:textId="77777777" w:rsidR="00BF7DE0" w:rsidRDefault="00BF7DE0"/>
    <w:p w14:paraId="6C41D8AC" w14:textId="77777777" w:rsidR="00BE0729" w:rsidRPr="003D40FF" w:rsidRDefault="00BE0729" w:rsidP="00BE0729">
      <w:pPr>
        <w:rPr>
          <w:rFonts w:ascii="Arial Narrow" w:hAnsi="Arial Narrow"/>
        </w:rPr>
      </w:pPr>
      <w:r w:rsidRPr="003D40FF">
        <w:rPr>
          <w:rFonts w:ascii="Arial Narrow" w:hAnsi="Arial Narrow"/>
        </w:rPr>
        <w:t xml:space="preserve">W 2024 r. wykonano  79 031 555,75 zł dochodów, co stanowiło 97,2% planu po zmianach. Wykonanie dochodów bieżących wyniosło 76 493 948,59 zł, tj. 100,9% planu, natomiast majątkowych 2 537 607,16 zł, tj. 46 % planu, w tym: dochody ze sprzedaży majątku wykonano w kwocie 44 564,17 zł. </w:t>
      </w:r>
    </w:p>
    <w:p w14:paraId="35222510" w14:textId="77777777" w:rsidR="00BE0729" w:rsidRPr="003D40FF" w:rsidRDefault="00BE0729" w:rsidP="00BE0729">
      <w:pPr>
        <w:rPr>
          <w:rFonts w:ascii="Arial Narrow" w:hAnsi="Arial Narrow"/>
        </w:rPr>
      </w:pPr>
      <w:r w:rsidRPr="003D40FF">
        <w:rPr>
          <w:rFonts w:ascii="Arial Narrow" w:hAnsi="Arial Narrow"/>
        </w:rPr>
        <w:t>Wydatkowano łącznie 75 352 377,33 zł, co stanowiło 82,2 % planu po zmianach. Wykonanie wydatków bieżących wyniosło 71 102 342,68 zł, tj. 95,4% planu, natomiast majątkowych 4 250 034,65 zł tj. 42,7% planu. Płynność finansowa w jednostce była zachowana.</w:t>
      </w:r>
    </w:p>
    <w:p w14:paraId="79F4A3E9" w14:textId="77777777" w:rsidR="00BE0729" w:rsidRPr="003D40FF" w:rsidRDefault="00BE0729" w:rsidP="00BE0729">
      <w:pPr>
        <w:rPr>
          <w:rFonts w:ascii="Arial Narrow" w:hAnsi="Arial Narrow"/>
        </w:rPr>
      </w:pPr>
      <w:r w:rsidRPr="003D40FF">
        <w:rPr>
          <w:rFonts w:ascii="Arial Narrow" w:hAnsi="Arial Narrow"/>
        </w:rPr>
        <w:t>Łączna kwota długu wyniosła 6 396 000,00 zł w tym: dług spłacany wydatkami w kwocie 200 000,00 zł.</w:t>
      </w:r>
    </w:p>
    <w:p w14:paraId="22CCEEB9" w14:textId="56706907" w:rsidR="00BE0729" w:rsidRDefault="00BE0729">
      <w:pPr>
        <w:rPr>
          <w:rFonts w:ascii="Arial Narrow" w:hAnsi="Arial Narrow"/>
        </w:rPr>
      </w:pPr>
      <w:r w:rsidRPr="003D40FF">
        <w:rPr>
          <w:rFonts w:ascii="Arial Narrow" w:hAnsi="Arial Narrow"/>
        </w:rPr>
        <w:t>W roku 2024 dokonano nadpłaty długu w łącznej kwocie 2 050 000,00 zł, a obsługa długu łącznie wyniosła 3 076 822,75 zł w tym odsetki 616 822,75 zł.</w:t>
      </w:r>
    </w:p>
    <w:p w14:paraId="6BEA4432" w14:textId="77777777" w:rsidR="003D40FF" w:rsidRDefault="003D40FF">
      <w:pPr>
        <w:rPr>
          <w:rFonts w:ascii="Arial Narrow" w:hAnsi="Arial Narrow"/>
        </w:rPr>
      </w:pPr>
    </w:p>
    <w:p w14:paraId="67ABEE96" w14:textId="77777777" w:rsidR="003D40FF" w:rsidRPr="003D40FF" w:rsidRDefault="003D40FF">
      <w:pPr>
        <w:rPr>
          <w:rFonts w:ascii="Arial Narrow" w:hAnsi="Arial Narrow"/>
        </w:rPr>
      </w:pPr>
    </w:p>
    <w:p w14:paraId="20476DA1" w14:textId="501B1B06" w:rsidR="00BF7DE0" w:rsidRPr="003D40FF" w:rsidRDefault="00BF7DE0">
      <w:pPr>
        <w:rPr>
          <w:b/>
          <w:bCs/>
          <w:color w:val="EE0000"/>
        </w:rPr>
      </w:pPr>
      <w:r w:rsidRPr="003D40FF">
        <w:rPr>
          <w:b/>
          <w:bCs/>
          <w:color w:val="EE0000"/>
        </w:rPr>
        <w:lastRenderedPageBreak/>
        <w:t>Piecza zastępcza – wydatki bieżące</w:t>
      </w:r>
    </w:p>
    <w:tbl>
      <w:tblPr>
        <w:tblW w:w="70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3260"/>
      </w:tblGrid>
      <w:tr w:rsidR="00BF7DE0" w:rsidRPr="00BF7DE0" w14:paraId="5BFDA545" w14:textId="77777777" w:rsidTr="00BF7DE0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CAC4F" w14:textId="77777777" w:rsidR="00BF7DE0" w:rsidRPr="00BF7DE0" w:rsidRDefault="00BF7DE0" w:rsidP="00BF7DE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Dom Dziecka w Sulęcinie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1B28" w14:textId="77777777" w:rsidR="00BF7DE0" w:rsidRPr="00BF7DE0" w:rsidRDefault="00BF7DE0" w:rsidP="00BF7D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1 654 609,27</w:t>
            </w:r>
          </w:p>
        </w:tc>
      </w:tr>
      <w:tr w:rsidR="00BF7DE0" w:rsidRPr="00BF7DE0" w14:paraId="57D7F2C7" w14:textId="77777777" w:rsidTr="00BF7DE0">
        <w:trPr>
          <w:trHeight w:val="41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A3CCE" w14:textId="77777777" w:rsidR="00BF7DE0" w:rsidRPr="00BF7DE0" w:rsidRDefault="00BF7DE0" w:rsidP="00BF7DE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Obce domy dziecka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8486" w14:textId="77777777" w:rsidR="00BF7DE0" w:rsidRPr="00BF7DE0" w:rsidRDefault="00BF7DE0" w:rsidP="00BF7D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1 153 500,40</w:t>
            </w:r>
          </w:p>
        </w:tc>
      </w:tr>
      <w:tr w:rsidR="00BF7DE0" w:rsidRPr="00BF7DE0" w14:paraId="71AB8C32" w14:textId="77777777" w:rsidTr="00BF7DE0">
        <w:trPr>
          <w:trHeight w:val="41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99DED" w14:textId="77777777" w:rsidR="00BF7DE0" w:rsidRPr="00BF7DE0" w:rsidRDefault="00BF7DE0" w:rsidP="00BF7DE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Rodziny zastępcze - powiat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5A93" w14:textId="44776BFB" w:rsidR="00BF7DE0" w:rsidRPr="00BF7DE0" w:rsidRDefault="00BF7DE0" w:rsidP="00BF7D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 xml:space="preserve">                                                </w:t>
            </w:r>
            <w:r w:rsidRPr="00BF7D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1 893 875,85</w:t>
            </w:r>
          </w:p>
        </w:tc>
      </w:tr>
      <w:tr w:rsidR="00BF7DE0" w:rsidRPr="00BF7DE0" w14:paraId="27A418C1" w14:textId="77777777" w:rsidTr="00BF7DE0">
        <w:trPr>
          <w:trHeight w:val="422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4F5A" w14:textId="15224577" w:rsidR="00BF7DE0" w:rsidRPr="00BF7DE0" w:rsidRDefault="00BF7DE0" w:rsidP="00BF7DE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Rodzinny zastępcze poza powiatem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0CD5" w14:textId="77777777" w:rsidR="00BF7DE0" w:rsidRPr="00BF7DE0" w:rsidRDefault="00BF7DE0" w:rsidP="00BF7D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400 794,50</w:t>
            </w:r>
          </w:p>
        </w:tc>
      </w:tr>
      <w:tr w:rsidR="00BF7DE0" w:rsidRPr="00BF7DE0" w14:paraId="62CE3AC8" w14:textId="77777777" w:rsidTr="00BF7DE0">
        <w:trPr>
          <w:trHeight w:val="41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5D5661A1" w14:textId="77777777" w:rsidR="00BF7DE0" w:rsidRPr="00BF7DE0" w:rsidRDefault="00BF7DE0" w:rsidP="00BF7DE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Razem piecza zastępcza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5EC3C32" w14:textId="77777777" w:rsidR="00BF7DE0" w:rsidRPr="00BF7DE0" w:rsidRDefault="00BF7DE0" w:rsidP="00BF7D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BF7D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5 102 780,02</w:t>
            </w:r>
          </w:p>
        </w:tc>
      </w:tr>
    </w:tbl>
    <w:p w14:paraId="67EF5EA9" w14:textId="77777777" w:rsidR="00BF7DE0" w:rsidRDefault="00BF7DE0">
      <w:pPr>
        <w:rPr>
          <w:b/>
          <w:bCs/>
        </w:rPr>
      </w:pPr>
    </w:p>
    <w:p w14:paraId="192F6881" w14:textId="77777777" w:rsidR="00BF7DE0" w:rsidRDefault="00BF7DE0">
      <w:pPr>
        <w:rPr>
          <w:b/>
          <w:bCs/>
        </w:rPr>
      </w:pPr>
    </w:p>
    <w:p w14:paraId="3DFD4A63" w14:textId="4216676C" w:rsidR="00BF7DE0" w:rsidRDefault="00BF7DE0">
      <w:pPr>
        <w:rPr>
          <w:b/>
          <w:bCs/>
        </w:rPr>
      </w:pPr>
      <w:r w:rsidRPr="00BF7DE0">
        <w:rPr>
          <w:noProof/>
        </w:rPr>
        <w:drawing>
          <wp:inline distT="0" distB="0" distL="0" distR="0" wp14:anchorId="057F1A43" wp14:editId="7942F898">
            <wp:extent cx="8892540" cy="695325"/>
            <wp:effectExtent l="0" t="0" r="3810" b="9525"/>
            <wp:docPr id="95782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4D9F" w14:textId="77777777" w:rsidR="00BE0729" w:rsidRDefault="00BF7DE0">
      <w:pPr>
        <w:rPr>
          <w:b/>
          <w:bCs/>
        </w:rPr>
      </w:pPr>
      <w:r>
        <w:rPr>
          <w:noProof/>
        </w:rPr>
        <w:drawing>
          <wp:inline distT="0" distB="0" distL="0" distR="0" wp14:anchorId="2DEC895D" wp14:editId="432243D3">
            <wp:extent cx="8172450" cy="2171700"/>
            <wp:effectExtent l="0" t="0" r="0" b="0"/>
            <wp:docPr id="85647466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551C0D0-C7EE-4213-509C-5C3427E0B9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167C0FF" w14:textId="6DC929E6" w:rsidR="00BF7DE0" w:rsidRDefault="00BF7DE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294EDF" wp14:editId="3AC6AD16">
            <wp:extent cx="8181975" cy="2571750"/>
            <wp:effectExtent l="0" t="0" r="9525" b="0"/>
            <wp:docPr id="51264253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71CDD9B-09EA-F64B-F04B-082583FC50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b/>
          <w:bCs/>
        </w:rPr>
        <w:tab/>
      </w:r>
    </w:p>
    <w:p w14:paraId="585DC6E5" w14:textId="38FC904F" w:rsidR="00BF7DE0" w:rsidRDefault="00BF7DE0">
      <w:pPr>
        <w:rPr>
          <w:b/>
          <w:bCs/>
        </w:rPr>
      </w:pPr>
      <w:r>
        <w:rPr>
          <w:noProof/>
        </w:rPr>
        <w:drawing>
          <wp:inline distT="0" distB="0" distL="0" distR="0" wp14:anchorId="4C38F90C" wp14:editId="4173A93B">
            <wp:extent cx="8162925" cy="2919095"/>
            <wp:effectExtent l="0" t="0" r="9525" b="14605"/>
            <wp:docPr id="155219169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742AC97-F829-BE39-2926-EFFAAA3EA3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2559A18" w14:textId="77777777" w:rsidR="00BF7DE0" w:rsidRPr="003D40FF" w:rsidRDefault="00BF7DE0">
      <w:pPr>
        <w:rPr>
          <w:b/>
          <w:bCs/>
          <w:color w:val="EE0000"/>
        </w:rPr>
      </w:pPr>
    </w:p>
    <w:p w14:paraId="7643902F" w14:textId="2AC607D1" w:rsidR="00BF7DE0" w:rsidRPr="003D40FF" w:rsidRDefault="00BF7DE0">
      <w:pPr>
        <w:rPr>
          <w:b/>
          <w:bCs/>
          <w:color w:val="EE0000"/>
        </w:rPr>
      </w:pPr>
      <w:r w:rsidRPr="003D40FF">
        <w:rPr>
          <w:b/>
          <w:bCs/>
          <w:color w:val="EE0000"/>
        </w:rPr>
        <w:t>DPS Tursk</w:t>
      </w:r>
      <w:r w:rsidR="003E1609" w:rsidRPr="003D40FF">
        <w:rPr>
          <w:b/>
          <w:bCs/>
          <w:color w:val="EE0000"/>
        </w:rPr>
        <w:t xml:space="preserve"> (85202)</w:t>
      </w:r>
    </w:p>
    <w:p w14:paraId="505C60C3" w14:textId="2EF94138" w:rsidR="00BF7DE0" w:rsidRDefault="00BF7DE0">
      <w:pPr>
        <w:rPr>
          <w:b/>
          <w:bCs/>
        </w:rPr>
      </w:pPr>
      <w:r w:rsidRPr="00BF7DE0">
        <w:rPr>
          <w:noProof/>
        </w:rPr>
        <w:drawing>
          <wp:inline distT="0" distB="0" distL="0" distR="0" wp14:anchorId="6FC8B423" wp14:editId="025DD757">
            <wp:extent cx="9201150" cy="923925"/>
            <wp:effectExtent l="0" t="0" r="0" b="9525"/>
            <wp:docPr id="163850464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9C05" w14:textId="22B6E6CF" w:rsidR="00BF7DE0" w:rsidRDefault="00BF7DE0">
      <w:pPr>
        <w:rPr>
          <w:b/>
          <w:bCs/>
        </w:rPr>
      </w:pPr>
      <w:r>
        <w:rPr>
          <w:noProof/>
        </w:rPr>
        <w:drawing>
          <wp:inline distT="0" distB="0" distL="0" distR="0" wp14:anchorId="5DC14613" wp14:editId="659C6024">
            <wp:extent cx="9229725" cy="1704975"/>
            <wp:effectExtent l="0" t="0" r="9525" b="9525"/>
            <wp:docPr id="170326530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A8DA212-39FD-B4A5-F21C-FE4353EE0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41A80A" w14:textId="68F25173" w:rsidR="00BF7DE0" w:rsidRDefault="00BF7DE0">
      <w:pPr>
        <w:rPr>
          <w:b/>
          <w:bCs/>
        </w:rPr>
      </w:pPr>
      <w:r>
        <w:rPr>
          <w:noProof/>
        </w:rPr>
        <w:drawing>
          <wp:inline distT="0" distB="0" distL="0" distR="0" wp14:anchorId="332BA130" wp14:editId="1F5F90B4">
            <wp:extent cx="9239250" cy="1847850"/>
            <wp:effectExtent l="0" t="0" r="0" b="0"/>
            <wp:docPr id="204457934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2BC1626-8E39-DE18-6EDB-F7FC5DFB10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CFE3270" w14:textId="77777777" w:rsidR="003E1609" w:rsidRDefault="003E1609">
      <w:pPr>
        <w:rPr>
          <w:b/>
          <w:bCs/>
        </w:rPr>
      </w:pPr>
    </w:p>
    <w:p w14:paraId="7EE1F31E" w14:textId="71E051C5" w:rsidR="003E1609" w:rsidRDefault="003E160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5ADD76B" wp14:editId="20F732E0">
            <wp:extent cx="8877300" cy="5124450"/>
            <wp:effectExtent l="0" t="0" r="0" b="0"/>
            <wp:docPr id="210313337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3A1EFA4-285F-2418-78FB-4FA23B7843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7878AE" w14:textId="77777777" w:rsidR="003E1609" w:rsidRDefault="003E1609">
      <w:pPr>
        <w:rPr>
          <w:b/>
          <w:bCs/>
        </w:rPr>
      </w:pPr>
    </w:p>
    <w:p w14:paraId="7749F6FC" w14:textId="77777777" w:rsidR="00BE0729" w:rsidRDefault="00BE0729">
      <w:pPr>
        <w:rPr>
          <w:b/>
          <w:bCs/>
        </w:rPr>
      </w:pPr>
    </w:p>
    <w:p w14:paraId="1DC55BEB" w14:textId="53F949AD" w:rsidR="003E1609" w:rsidRPr="003D40FF" w:rsidRDefault="003E1609">
      <w:pPr>
        <w:rPr>
          <w:b/>
          <w:bCs/>
          <w:color w:val="EE0000"/>
        </w:rPr>
      </w:pPr>
      <w:r w:rsidRPr="003D40FF">
        <w:rPr>
          <w:b/>
          <w:bCs/>
          <w:color w:val="EE0000"/>
        </w:rPr>
        <w:lastRenderedPageBreak/>
        <w:t>PCPR Sulęcin (85218)</w:t>
      </w:r>
    </w:p>
    <w:p w14:paraId="3B77B6B8" w14:textId="2D753A9B" w:rsidR="003E1609" w:rsidRDefault="003E1609">
      <w:pPr>
        <w:rPr>
          <w:b/>
          <w:bCs/>
        </w:rPr>
      </w:pPr>
      <w:r w:rsidRPr="003E1609">
        <w:rPr>
          <w:noProof/>
        </w:rPr>
        <w:drawing>
          <wp:inline distT="0" distB="0" distL="0" distR="0" wp14:anchorId="329F551C" wp14:editId="78920270">
            <wp:extent cx="8982075" cy="990600"/>
            <wp:effectExtent l="0" t="0" r="9525" b="0"/>
            <wp:docPr id="8957506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4D51" w14:textId="4191EF45" w:rsidR="003E1609" w:rsidRDefault="003E1609">
      <w:pPr>
        <w:rPr>
          <w:b/>
          <w:bCs/>
        </w:rPr>
      </w:pPr>
      <w:r>
        <w:rPr>
          <w:noProof/>
        </w:rPr>
        <w:drawing>
          <wp:inline distT="0" distB="0" distL="0" distR="0" wp14:anchorId="16950E19" wp14:editId="70F30CE4">
            <wp:extent cx="8924925" cy="1952625"/>
            <wp:effectExtent l="0" t="0" r="9525" b="9525"/>
            <wp:docPr id="182309791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0F9969B-FD03-604C-D163-799EB36A5C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C9D13F1" w14:textId="78C4CBE1" w:rsidR="003E1609" w:rsidRDefault="003E1609">
      <w:pPr>
        <w:rPr>
          <w:b/>
          <w:bCs/>
        </w:rPr>
      </w:pPr>
      <w:r>
        <w:rPr>
          <w:noProof/>
        </w:rPr>
        <w:drawing>
          <wp:inline distT="0" distB="0" distL="0" distR="0" wp14:anchorId="30CE7D16" wp14:editId="6D41390B">
            <wp:extent cx="8934450" cy="2114550"/>
            <wp:effectExtent l="0" t="0" r="0" b="0"/>
            <wp:docPr id="148108073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F16B5D0-C32E-EC9B-3E59-486BC1142A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718F51B" w14:textId="77777777" w:rsidR="003E1609" w:rsidRDefault="003E1609">
      <w:pPr>
        <w:rPr>
          <w:b/>
          <w:bCs/>
        </w:rPr>
      </w:pPr>
    </w:p>
    <w:p w14:paraId="0B788EB9" w14:textId="14211735" w:rsidR="003E1609" w:rsidRDefault="003E1609">
      <w:pPr>
        <w:rPr>
          <w:b/>
          <w:bCs/>
        </w:rPr>
      </w:pPr>
      <w:r>
        <w:rPr>
          <w:noProof/>
        </w:rPr>
        <w:drawing>
          <wp:inline distT="0" distB="0" distL="0" distR="0" wp14:anchorId="54840546" wp14:editId="6B7C8074">
            <wp:extent cx="8896350" cy="4000500"/>
            <wp:effectExtent l="0" t="0" r="0" b="0"/>
            <wp:docPr id="94667740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32B971F-9D6B-0601-A66F-37FDA880DE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43C6DA" w14:textId="77777777" w:rsidR="003E1609" w:rsidRDefault="003E1609">
      <w:pPr>
        <w:rPr>
          <w:b/>
          <w:bCs/>
        </w:rPr>
      </w:pPr>
    </w:p>
    <w:p w14:paraId="67E9C547" w14:textId="77777777" w:rsidR="00BE0729" w:rsidRDefault="00BE0729">
      <w:pPr>
        <w:rPr>
          <w:b/>
          <w:bCs/>
        </w:rPr>
      </w:pPr>
    </w:p>
    <w:p w14:paraId="1CB2EF6A" w14:textId="77777777" w:rsidR="00BE0729" w:rsidRDefault="00BE0729">
      <w:pPr>
        <w:rPr>
          <w:b/>
          <w:bCs/>
        </w:rPr>
      </w:pPr>
    </w:p>
    <w:p w14:paraId="29E4F7B7" w14:textId="77777777" w:rsidR="00BE0729" w:rsidRDefault="00BE0729">
      <w:pPr>
        <w:rPr>
          <w:b/>
          <w:bCs/>
        </w:rPr>
      </w:pPr>
    </w:p>
    <w:p w14:paraId="2BBF862D" w14:textId="23453212" w:rsidR="003E1609" w:rsidRPr="003D40FF" w:rsidRDefault="003E1609">
      <w:pPr>
        <w:rPr>
          <w:b/>
          <w:bCs/>
          <w:color w:val="EE0000"/>
        </w:rPr>
      </w:pPr>
      <w:r w:rsidRPr="003D40FF">
        <w:rPr>
          <w:b/>
          <w:bCs/>
          <w:color w:val="EE0000"/>
        </w:rPr>
        <w:lastRenderedPageBreak/>
        <w:t>PUP Sulęcin (85333)</w:t>
      </w:r>
    </w:p>
    <w:p w14:paraId="51EA4E61" w14:textId="061A4505" w:rsidR="003E1609" w:rsidRDefault="003E1609">
      <w:pPr>
        <w:rPr>
          <w:b/>
          <w:bCs/>
        </w:rPr>
      </w:pPr>
      <w:r w:rsidRPr="003E1609">
        <w:rPr>
          <w:noProof/>
        </w:rPr>
        <w:drawing>
          <wp:inline distT="0" distB="0" distL="0" distR="0" wp14:anchorId="2EB8944F" wp14:editId="4CC1FEC1">
            <wp:extent cx="8892540" cy="914400"/>
            <wp:effectExtent l="0" t="0" r="3810" b="0"/>
            <wp:docPr id="11530938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1DF4" w14:textId="2F0BAAC2" w:rsidR="003E1609" w:rsidRDefault="003E1609">
      <w:pPr>
        <w:rPr>
          <w:b/>
          <w:bCs/>
        </w:rPr>
      </w:pPr>
      <w:r>
        <w:rPr>
          <w:noProof/>
        </w:rPr>
        <w:drawing>
          <wp:inline distT="0" distB="0" distL="0" distR="0" wp14:anchorId="6DA29669" wp14:editId="3BDFFD14">
            <wp:extent cx="8848725" cy="1790700"/>
            <wp:effectExtent l="0" t="0" r="9525" b="0"/>
            <wp:docPr id="79122202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748D95B0-2D73-95B8-449E-B4A77C74BD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E8D994C" w14:textId="6EC79F05" w:rsidR="003E1609" w:rsidRDefault="003E1609">
      <w:pPr>
        <w:rPr>
          <w:b/>
          <w:bCs/>
        </w:rPr>
      </w:pPr>
      <w:r>
        <w:rPr>
          <w:noProof/>
        </w:rPr>
        <w:drawing>
          <wp:inline distT="0" distB="0" distL="0" distR="0" wp14:anchorId="7B2C6605" wp14:editId="5C75EBF3">
            <wp:extent cx="8867775" cy="2114550"/>
            <wp:effectExtent l="0" t="0" r="9525" b="0"/>
            <wp:docPr id="2072274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5AA5043-5F1B-CDDA-E75F-42E1A05052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7031FB2" w14:textId="77777777" w:rsidR="003E1609" w:rsidRDefault="003E1609">
      <w:pPr>
        <w:rPr>
          <w:b/>
          <w:bCs/>
        </w:rPr>
      </w:pPr>
    </w:p>
    <w:p w14:paraId="436ED14C" w14:textId="7FA92E27" w:rsidR="003E1609" w:rsidRDefault="003E160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85C8CB9" wp14:editId="35CBD898">
            <wp:extent cx="8753475" cy="2743200"/>
            <wp:effectExtent l="0" t="0" r="9525" b="0"/>
            <wp:docPr id="37223917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F9B6FC5-BF07-2013-4D77-925544B8D0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A40472B" w14:textId="77777777" w:rsidR="002D590A" w:rsidRPr="003D40FF" w:rsidRDefault="002D590A">
      <w:pPr>
        <w:rPr>
          <w:b/>
          <w:bCs/>
          <w:color w:val="EE0000"/>
        </w:rPr>
      </w:pPr>
    </w:p>
    <w:p w14:paraId="535735E4" w14:textId="670044F6" w:rsidR="002D590A" w:rsidRPr="003D40FF" w:rsidRDefault="002D590A">
      <w:pPr>
        <w:rPr>
          <w:b/>
          <w:bCs/>
          <w:color w:val="EE0000"/>
        </w:rPr>
      </w:pPr>
      <w:r w:rsidRPr="003D40FF">
        <w:rPr>
          <w:b/>
          <w:bCs/>
          <w:color w:val="EE0000"/>
        </w:rPr>
        <w:t>Oświata w pigułce</w:t>
      </w:r>
    </w:p>
    <w:tbl>
      <w:tblPr>
        <w:tblW w:w="13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2268"/>
        <w:gridCol w:w="1560"/>
        <w:gridCol w:w="1984"/>
        <w:gridCol w:w="1985"/>
        <w:gridCol w:w="1417"/>
        <w:gridCol w:w="1701"/>
      </w:tblGrid>
      <w:tr w:rsidR="002D590A" w:rsidRPr="002D590A" w14:paraId="3EE2205F" w14:textId="77777777" w:rsidTr="002D590A">
        <w:trPr>
          <w:trHeight w:val="15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center"/>
            <w:hideMark/>
          </w:tcPr>
          <w:p w14:paraId="63921FB8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wynagrodzenia nauczycieli bez pochodnych (479 i 480) bez UK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center"/>
            <w:hideMark/>
          </w:tcPr>
          <w:p w14:paraId="77D7B812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pozostałe środki należne nauczycielom (302) bez UK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center"/>
            <w:hideMark/>
          </w:tcPr>
          <w:p w14:paraId="29BD8FC3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wynagrodzenia administracji (401 i 404) bez UK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center"/>
            <w:hideMark/>
          </w:tcPr>
          <w:p w14:paraId="6841042E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wynagrodzenia bezosobowe (417) bez UK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center"/>
            <w:hideMark/>
          </w:tcPr>
          <w:p w14:paraId="214A3879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pochodne od wynagrodzeń ZUZ, FP (411 i 412) bez UK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center"/>
            <w:hideMark/>
          </w:tcPr>
          <w:p w14:paraId="376532AE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ZFŚS, PPK (444 i 471) bez UK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405603F2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Razem wynagrodzenia bez UK</w:t>
            </w:r>
          </w:p>
        </w:tc>
      </w:tr>
      <w:tr w:rsidR="002D590A" w:rsidRPr="002D590A" w14:paraId="06C27494" w14:textId="77777777" w:rsidTr="002D590A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C4F7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14 900 721,29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F326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8 700,35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D437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3 434 224,90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32E5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144 940,00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7121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3 336 214,16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D53C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1 014 695,01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14E5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22 839 495,71</w:t>
            </w:r>
          </w:p>
        </w:tc>
      </w:tr>
    </w:tbl>
    <w:p w14:paraId="2D442492" w14:textId="77777777" w:rsidR="002D590A" w:rsidRDefault="002D590A">
      <w:pPr>
        <w:rPr>
          <w:b/>
          <w:bCs/>
        </w:rPr>
      </w:pPr>
    </w:p>
    <w:p w14:paraId="65F91BDD" w14:textId="07985D8F" w:rsidR="002D590A" w:rsidRDefault="002D590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B49EF38" wp14:editId="0C91CB56">
            <wp:extent cx="8734425" cy="5219700"/>
            <wp:effectExtent l="0" t="0" r="9525" b="0"/>
            <wp:docPr id="11760140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0E8E1CF-A483-94E4-E24D-501F1724C7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8D82572" w14:textId="77777777" w:rsidR="002D590A" w:rsidRDefault="002D590A">
      <w:pPr>
        <w:rPr>
          <w:b/>
          <w:bCs/>
        </w:rPr>
      </w:pPr>
    </w:p>
    <w:tbl>
      <w:tblPr>
        <w:tblW w:w="14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134"/>
        <w:gridCol w:w="1211"/>
        <w:gridCol w:w="1057"/>
        <w:gridCol w:w="992"/>
        <w:gridCol w:w="1150"/>
        <w:gridCol w:w="1231"/>
        <w:gridCol w:w="1240"/>
        <w:gridCol w:w="1532"/>
        <w:gridCol w:w="1182"/>
        <w:gridCol w:w="1130"/>
        <w:gridCol w:w="995"/>
      </w:tblGrid>
      <w:tr w:rsidR="002D590A" w:rsidRPr="002D590A" w14:paraId="10B86ABD" w14:textId="77777777" w:rsidTr="002D590A">
        <w:trPr>
          <w:trHeight w:val="15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7132"/>
            <w:vAlign w:val="center"/>
            <w:hideMark/>
          </w:tcPr>
          <w:p w14:paraId="6D75990E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lastRenderedPageBreak/>
              <w:t>wydatki bieżące ponoszone na oświatę  bez UK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537D9436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energia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13ABCBA3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 xml:space="preserve">materiały 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40AFF4E5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usługi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3952D660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remonty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39F6EAE8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żywność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509E8B70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materiały dydaktyczne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6D583AA0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podróże służbowe i szkolenia (441 i 470)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6CCDFE63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ubezpieczenia, składki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35A51C51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 xml:space="preserve">pozostałe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1A3C2F1D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 xml:space="preserve">dotacje na kształcenie poza 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11E81D4A" w14:textId="77777777" w:rsidR="002D590A" w:rsidRPr="002D590A" w:rsidRDefault="002D590A" w:rsidP="002D59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stypendia</w:t>
            </w:r>
          </w:p>
        </w:tc>
      </w:tr>
      <w:tr w:rsidR="002D590A" w:rsidRPr="002D590A" w14:paraId="56598485" w14:textId="77777777" w:rsidTr="002D590A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99BF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2 484 809,40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F9FE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820 285,69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7BA9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339 288,07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DBEF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784 728,05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3BFC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47 569,24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1C6C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158 475,39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2808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134 069,64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C214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49 905,15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46D2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41 345,00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99B1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26 753,17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E601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57 440,00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A8E0" w14:textId="77777777" w:rsidR="002D590A" w:rsidRPr="002D590A" w:rsidRDefault="002D590A" w:rsidP="002D59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D590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24 950,00</w:t>
            </w:r>
          </w:p>
        </w:tc>
      </w:tr>
    </w:tbl>
    <w:p w14:paraId="32B65A7B" w14:textId="77777777" w:rsidR="002D590A" w:rsidRDefault="002D590A">
      <w:pPr>
        <w:rPr>
          <w:b/>
          <w:bCs/>
        </w:rPr>
      </w:pPr>
    </w:p>
    <w:p w14:paraId="31094126" w14:textId="2E6AFD6D" w:rsidR="002D590A" w:rsidRDefault="002D590A">
      <w:pPr>
        <w:rPr>
          <w:b/>
          <w:bCs/>
        </w:rPr>
      </w:pPr>
      <w:r>
        <w:rPr>
          <w:noProof/>
        </w:rPr>
        <w:drawing>
          <wp:inline distT="0" distB="0" distL="0" distR="0" wp14:anchorId="59890208" wp14:editId="3A36293C">
            <wp:extent cx="8892540" cy="3514725"/>
            <wp:effectExtent l="0" t="0" r="3810" b="9525"/>
            <wp:docPr id="17335386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6BB0C52-40DE-B7A7-3ADD-C12221B1FD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587C4E1" w14:textId="77777777" w:rsidR="002D590A" w:rsidRDefault="002D590A">
      <w:pPr>
        <w:rPr>
          <w:b/>
          <w:bCs/>
        </w:rPr>
      </w:pPr>
    </w:p>
    <w:p w14:paraId="27364A08" w14:textId="77777777" w:rsidR="002D590A" w:rsidRDefault="002D590A">
      <w:pPr>
        <w:rPr>
          <w:b/>
          <w:bCs/>
        </w:rPr>
      </w:pPr>
    </w:p>
    <w:p w14:paraId="140CA396" w14:textId="6D23A0F0" w:rsidR="002D590A" w:rsidRDefault="002D590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AE20842" wp14:editId="75F1E5B3">
            <wp:extent cx="8991600" cy="2743200"/>
            <wp:effectExtent l="0" t="0" r="0" b="0"/>
            <wp:docPr id="4353159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8F016CE-D4C8-9D8C-689F-B2E58D3888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90486D3" w14:textId="77777777" w:rsidR="002D590A" w:rsidRDefault="002D590A">
      <w:pPr>
        <w:rPr>
          <w:b/>
          <w:bCs/>
        </w:rPr>
      </w:pPr>
    </w:p>
    <w:p w14:paraId="4CACD352" w14:textId="60C7C6FE" w:rsidR="00F24917" w:rsidRPr="00B127E6" w:rsidRDefault="00F24917">
      <w:pPr>
        <w:rPr>
          <w:rFonts w:ascii="Arial Narrow" w:hAnsi="Arial Narrow"/>
          <w:b/>
          <w:bCs/>
          <w:color w:val="EE0000"/>
        </w:rPr>
      </w:pPr>
      <w:r w:rsidRPr="00B127E6">
        <w:rPr>
          <w:rFonts w:ascii="Arial Narrow" w:hAnsi="Arial Narrow"/>
          <w:b/>
          <w:bCs/>
          <w:color w:val="EE0000"/>
        </w:rPr>
        <w:t xml:space="preserve">Wydatki bieżące </w:t>
      </w:r>
      <w:r w:rsidR="0029216A" w:rsidRPr="00B127E6">
        <w:rPr>
          <w:rFonts w:ascii="Arial Narrow" w:hAnsi="Arial Narrow"/>
          <w:b/>
          <w:bCs/>
          <w:color w:val="EE0000"/>
        </w:rPr>
        <w:t xml:space="preserve">najistotniejsze </w:t>
      </w:r>
      <w:r w:rsidRPr="00B127E6">
        <w:rPr>
          <w:rFonts w:ascii="Arial Narrow" w:hAnsi="Arial Narrow"/>
          <w:b/>
          <w:bCs/>
          <w:color w:val="EE0000"/>
        </w:rPr>
        <w:t xml:space="preserve">– powiat - 2024 rok </w:t>
      </w:r>
      <w:r w:rsidR="005359C2" w:rsidRPr="00B127E6">
        <w:rPr>
          <w:rFonts w:ascii="Arial Narrow" w:hAnsi="Arial Narrow"/>
          <w:b/>
          <w:bCs/>
          <w:color w:val="EE0000"/>
        </w:rPr>
        <w:t>(ł</w:t>
      </w:r>
      <w:r w:rsidRPr="00B127E6">
        <w:rPr>
          <w:rFonts w:ascii="Arial Narrow" w:hAnsi="Arial Narrow"/>
          <w:b/>
          <w:bCs/>
          <w:color w:val="EE0000"/>
        </w:rPr>
        <w:t>ącznie z wydatkami zleconymi</w:t>
      </w:r>
      <w:r w:rsidR="0029216A" w:rsidRPr="00B127E6">
        <w:rPr>
          <w:rFonts w:ascii="Arial Narrow" w:hAnsi="Arial Narrow"/>
          <w:b/>
          <w:bCs/>
          <w:color w:val="EE0000"/>
        </w:rPr>
        <w:t xml:space="preserve"> w zł)</w:t>
      </w:r>
      <w:r w:rsidRPr="00B127E6">
        <w:rPr>
          <w:rFonts w:ascii="Arial Narrow" w:hAnsi="Arial Narrow"/>
          <w:b/>
          <w:bCs/>
          <w:color w:val="EE0000"/>
        </w:rPr>
        <w:t>:</w:t>
      </w:r>
    </w:p>
    <w:p w14:paraId="6A556D1A" w14:textId="263D5C91" w:rsidR="00F24917" w:rsidRPr="00B127E6" w:rsidRDefault="00F24917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 xml:space="preserve">Wynagrodzenia z trzynastką  - </w:t>
      </w:r>
      <w:r w:rsidR="0063007A" w:rsidRPr="00B127E6">
        <w:rPr>
          <w:rFonts w:ascii="Arial Narrow" w:hAnsi="Arial Narrow"/>
          <w:b/>
          <w:bCs/>
        </w:rPr>
        <w:t>2</w:t>
      </w:r>
      <w:r w:rsidR="004B08E1" w:rsidRPr="00B127E6">
        <w:rPr>
          <w:rFonts w:ascii="Arial Narrow" w:hAnsi="Arial Narrow"/>
          <w:b/>
          <w:bCs/>
        </w:rPr>
        <w:t>9 901 719,30 (administracja, inspekcje</w:t>
      </w:r>
      <w:r w:rsidR="00E319B0" w:rsidRPr="00B127E6">
        <w:rPr>
          <w:rFonts w:ascii="Arial Narrow" w:hAnsi="Arial Narrow"/>
          <w:b/>
          <w:bCs/>
        </w:rPr>
        <w:t>, z UE</w:t>
      </w:r>
      <w:r w:rsidR="004B08E1" w:rsidRPr="00B127E6">
        <w:rPr>
          <w:rFonts w:ascii="Arial Narrow" w:hAnsi="Arial Narrow"/>
          <w:b/>
          <w:bCs/>
        </w:rPr>
        <w:t>), 15 104 041,75 (osoby zatrudnione z KN</w:t>
      </w:r>
      <w:r w:rsidR="00E319B0" w:rsidRPr="00B127E6">
        <w:rPr>
          <w:rFonts w:ascii="Arial Narrow" w:hAnsi="Arial Narrow"/>
          <w:b/>
          <w:bCs/>
        </w:rPr>
        <w:t xml:space="preserve"> i z UK</w:t>
      </w:r>
      <w:r w:rsidR="004B08E1" w:rsidRPr="00B127E6">
        <w:rPr>
          <w:rFonts w:ascii="Arial Narrow" w:hAnsi="Arial Narrow"/>
          <w:b/>
          <w:bCs/>
        </w:rPr>
        <w:t>) = 45 005 761,05</w:t>
      </w:r>
    </w:p>
    <w:p w14:paraId="15A3A7E8" w14:textId="1FCF17EE" w:rsidR="00F24917" w:rsidRPr="00B127E6" w:rsidRDefault="00F24917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 xml:space="preserve">Pochodne od wynagrodzeń ZUS,FP - </w:t>
      </w:r>
      <w:r w:rsidR="004B08E1" w:rsidRPr="00B127E6">
        <w:rPr>
          <w:rFonts w:ascii="Arial Narrow" w:hAnsi="Arial Narrow"/>
          <w:b/>
          <w:bCs/>
        </w:rPr>
        <w:t>7 248 865,84</w:t>
      </w:r>
    </w:p>
    <w:p w14:paraId="315E7B25" w14:textId="6132B54E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Umowy zlecenia – 1 143 887,20</w:t>
      </w:r>
    </w:p>
    <w:p w14:paraId="44CFAD0C" w14:textId="16C05067" w:rsidR="00F24917" w:rsidRPr="00B127E6" w:rsidRDefault="00F24917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 xml:space="preserve">ZFŚS i PPK – </w:t>
      </w:r>
      <w:r w:rsidR="004B08E1" w:rsidRPr="00B127E6">
        <w:rPr>
          <w:rFonts w:ascii="Arial Narrow" w:hAnsi="Arial Narrow"/>
          <w:b/>
          <w:bCs/>
        </w:rPr>
        <w:t>1 618 768,80</w:t>
      </w:r>
    </w:p>
    <w:p w14:paraId="5785802C" w14:textId="0FCADB9A" w:rsidR="0029216A" w:rsidRPr="00B127E6" w:rsidRDefault="0029216A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 xml:space="preserve">Wydatki nie zaliczane do wynagrodzeń (BHP) – 73 559,95 </w:t>
      </w:r>
    </w:p>
    <w:p w14:paraId="2D9AAFE5" w14:textId="164593A7" w:rsidR="0029216A" w:rsidRPr="00B127E6" w:rsidRDefault="0029216A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Wydatki na rzecz osób fizycznych – 281 897,18</w:t>
      </w:r>
    </w:p>
    <w:p w14:paraId="7D521CB3" w14:textId="5F7E0FED" w:rsidR="0029216A" w:rsidRPr="00B127E6" w:rsidRDefault="0029216A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Świadczenia społeczne – 789 118,98</w:t>
      </w:r>
    </w:p>
    <w:p w14:paraId="7619B9AA" w14:textId="2BFF1B64" w:rsidR="00F24917" w:rsidRPr="00B127E6" w:rsidRDefault="00F24917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lastRenderedPageBreak/>
        <w:t xml:space="preserve">Zakup materiałów i wyposażenia – </w:t>
      </w:r>
      <w:r w:rsidR="004B08E1" w:rsidRPr="00B127E6">
        <w:rPr>
          <w:rFonts w:ascii="Arial Narrow" w:hAnsi="Arial Narrow"/>
          <w:b/>
          <w:bCs/>
        </w:rPr>
        <w:t>2 671 913,26</w:t>
      </w:r>
    </w:p>
    <w:p w14:paraId="588723F9" w14:textId="6F83A126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materiałów dydaktycznych – 134 069,64</w:t>
      </w:r>
    </w:p>
    <w:p w14:paraId="193B61D1" w14:textId="0EB31828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żywności – 1 357 563,42</w:t>
      </w:r>
    </w:p>
    <w:p w14:paraId="632959EE" w14:textId="1A052440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leków – 97 155,81</w:t>
      </w:r>
    </w:p>
    <w:p w14:paraId="0F2477F6" w14:textId="659782DA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energii – 1 760 401,67</w:t>
      </w:r>
    </w:p>
    <w:p w14:paraId="4FCC628D" w14:textId="77777777" w:rsidR="004B08E1" w:rsidRPr="00B127E6" w:rsidRDefault="00F24917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 xml:space="preserve">Zakup usług </w:t>
      </w:r>
      <w:r w:rsidR="004B08E1" w:rsidRPr="00B127E6">
        <w:rPr>
          <w:rFonts w:ascii="Arial Narrow" w:hAnsi="Arial Narrow"/>
          <w:b/>
          <w:bCs/>
        </w:rPr>
        <w:t>remontowych – 503 100,88</w:t>
      </w:r>
    </w:p>
    <w:p w14:paraId="05AFA269" w14:textId="77777777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usług pozostałych – 4 166 206,79</w:t>
      </w:r>
    </w:p>
    <w:p w14:paraId="24A7720D" w14:textId="50B84396" w:rsidR="00F24917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Czynsze – 333 701,80</w:t>
      </w:r>
      <w:r w:rsidR="00F24917" w:rsidRPr="00B127E6">
        <w:rPr>
          <w:rFonts w:ascii="Arial Narrow" w:hAnsi="Arial Narrow"/>
          <w:b/>
          <w:bCs/>
        </w:rPr>
        <w:t xml:space="preserve"> </w:t>
      </w:r>
    </w:p>
    <w:p w14:paraId="1ACA41BA" w14:textId="04D7853C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Opłaty i składki (ubezpieczenie) – 215 899,53</w:t>
      </w:r>
    </w:p>
    <w:p w14:paraId="22FFC1E8" w14:textId="3926C2A5" w:rsidR="004B08E1" w:rsidRPr="00B127E6" w:rsidRDefault="004B08E1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Szkolenia – 178 275,69</w:t>
      </w:r>
    </w:p>
    <w:p w14:paraId="0738B591" w14:textId="5C7D22E0" w:rsidR="003419AB" w:rsidRPr="00B127E6" w:rsidRDefault="003419AB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usług telekomunikacyjnych – 68 870,00</w:t>
      </w:r>
    </w:p>
    <w:p w14:paraId="415DD06A" w14:textId="64CFA3C3" w:rsidR="003419AB" w:rsidRPr="00B127E6" w:rsidRDefault="003419AB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Zakup usług medycznych – 59 458,50</w:t>
      </w:r>
    </w:p>
    <w:p w14:paraId="0B9CB8DC" w14:textId="1F8DEA6F" w:rsidR="005359C2" w:rsidRPr="00B127E6" w:rsidRDefault="005359C2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Remonty dróg – 824 418,37</w:t>
      </w:r>
    </w:p>
    <w:p w14:paraId="05EC06EE" w14:textId="685CF393" w:rsidR="005359C2" w:rsidRPr="00B127E6" w:rsidRDefault="004A3164">
      <w:pPr>
        <w:rPr>
          <w:rFonts w:ascii="Arial Narrow" w:hAnsi="Arial Narrow"/>
          <w:b/>
          <w:bCs/>
        </w:rPr>
      </w:pPr>
      <w:r w:rsidRPr="00B127E6">
        <w:rPr>
          <w:rFonts w:ascii="Arial Narrow" w:hAnsi="Arial Narrow"/>
          <w:b/>
          <w:bCs/>
        </w:rPr>
        <w:t>Dotacje – 2 119 279,39</w:t>
      </w:r>
    </w:p>
    <w:p w14:paraId="53408B85" w14:textId="50F936A0" w:rsidR="00BE0729" w:rsidRPr="00B127E6" w:rsidRDefault="00BE0729">
      <w:pPr>
        <w:rPr>
          <w:rFonts w:ascii="Arial Narrow" w:hAnsi="Arial Narrow"/>
          <w:b/>
          <w:bCs/>
          <w:color w:val="EE0000"/>
        </w:rPr>
      </w:pPr>
      <w:r w:rsidRPr="00B127E6">
        <w:rPr>
          <w:rFonts w:ascii="Arial Narrow" w:hAnsi="Arial Narrow"/>
          <w:b/>
          <w:bCs/>
          <w:color w:val="EE0000"/>
        </w:rPr>
        <w:t>Inwestycje 2024 rok:</w:t>
      </w:r>
    </w:p>
    <w:p w14:paraId="5E66BDB2" w14:textId="11060C75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„Przebudowa skrzyżowań dróg powiatowych” – kwota 99 000,00 zł,</w:t>
      </w:r>
    </w:p>
    <w:p w14:paraId="26882ED5" w14:textId="30189788" w:rsidR="00BE0729" w:rsidRPr="00B127E6" w:rsidRDefault="00BE0729" w:rsidP="00BE0729">
      <w:pPr>
        <w:pStyle w:val="Akapitzlist"/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„ Budowa progów wyspowych na drogach powiatowych” – kwota 63 187,93 zł,</w:t>
      </w:r>
    </w:p>
    <w:p w14:paraId="51795AB3" w14:textId="76F6B49A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"Montaż klimatyzacji w budynku Starostwa Powiatowego w Sulęcinie" – kwota 15 498,00 zł, </w:t>
      </w:r>
    </w:p>
    <w:p w14:paraId="37995D25" w14:textId="45DC16C1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„Wykonanie dokumentacji "Inwentaryzacja przyrodnicza" do "Remont budynku administracyjno-biurowego Starostwa Powiatowego w Sulęcinie – termomodernizacja" – kwota 100 590,00 zł, </w:t>
      </w:r>
    </w:p>
    <w:p w14:paraId="11971F4C" w14:textId="6BAD2490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lastRenderedPageBreak/>
        <w:t>"</w:t>
      </w:r>
      <w:proofErr w:type="spellStart"/>
      <w:r w:rsidRPr="00B127E6">
        <w:rPr>
          <w:rFonts w:ascii="Arial Narrow" w:hAnsi="Arial Narrow"/>
        </w:rPr>
        <w:t>Cyberbezpieczny</w:t>
      </w:r>
      <w:proofErr w:type="spellEnd"/>
      <w:r w:rsidRPr="00B127E6">
        <w:rPr>
          <w:rFonts w:ascii="Arial Narrow" w:hAnsi="Arial Narrow"/>
        </w:rPr>
        <w:t xml:space="preserve"> Samorząd" - "Kompleksowe zwiększenie bezpieczeństwa informacji w Starostwie Powiatowym w Sulęcinie" zadanie finansowane ze środków zewnętrznych – kwota 649 676,45 zł.,</w:t>
      </w:r>
    </w:p>
    <w:p w14:paraId="6D986BB1" w14:textId="4F596DE0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wykonanie Programu Funkcjonalno-Użytkowego do przedsięwzięcia realizowanego pn. "Przebudowa budynku I Liceum Ogólnokształcącego w Sulęcinie" - Polski Ład – kwota – 37 221,40 zł,</w:t>
      </w:r>
    </w:p>
    <w:p w14:paraId="0B685147" w14:textId="046C84B1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wykonanie Programu Funkcjonalno-Użytkowego do przedsięwzięcia realizowanego pn. "Modernizacja infrastruktury Domu Pomocy Społecznej w Tursku w ramach formuły "zaprojektuj wybuduj" – Polski Ład - Poprawa jakości życia mieszkańców DPS Tursk" - w kwocie 59 400,00 zł,</w:t>
      </w:r>
    </w:p>
    <w:p w14:paraId="3C02BA87" w14:textId="5CA7C70D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wymianę pieca CO w Powiatowym Centrum Pomocy Rodzinie w Sulęcinie kwota – 15 700,00 zł,</w:t>
      </w:r>
    </w:p>
    <w:p w14:paraId="4FBAAD8D" w14:textId="2B8C25A6" w:rsidR="00BE0729" w:rsidRPr="00B127E6" w:rsidRDefault="00BE0729" w:rsidP="00BE0729">
      <w:pPr>
        <w:pStyle w:val="Akapitzlist"/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 zakup dwóch kotłów warzelnych (wyposażenie kuchni w DPS Tursk) oraz suszarki przemysłowej do suszenia prania (wyposażenie DPS Tursk) w łącznej kwocie 69 356,48 zł.</w:t>
      </w:r>
    </w:p>
    <w:p w14:paraId="47A0D243" w14:textId="3A8D28AC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 "Modernizacja budynku Biblioteki Pedagogicznej na potrzeby Poradni Psychologiczno-Pedagogicznej w Sulęcinie" - łączna kwota 2 005 750,00 zł - w tym: udział środków własnych Powiatu Sulęcińskiego – kwota 70 250,00 zł (to wkład własny Powiatu Sulęcińskiego a pozostałe środki w kwocie 1 935 500,00 zł to środki z "Rządowego Funduszu COVID-19 Polski Ład", </w:t>
      </w:r>
    </w:p>
    <w:p w14:paraId="7FAF3E96" w14:textId="374A4473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"Budowa dostępnego placu zabaw do potrzeb dzieci z niepełnosprawnościami w Specjalnym Ośrodku Szkolno-Wychowawczym w Sulęcinie" – kwota 467 400,00 zł, </w:t>
      </w:r>
    </w:p>
    <w:p w14:paraId="0100F011" w14:textId="3730AFEB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 "Kontrastowa tablica informacyjna z dodatkowymi opisami alfabetem Braille’a w Specjalnym Ośrodku Szkolno-Wychowawczym w Sulęcinie" – kwota 23 284,00 zł, </w:t>
      </w:r>
    </w:p>
    <w:p w14:paraId="1C065B20" w14:textId="72869F6E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"System klimatyzacji w Specjalnym Ośrodku Szkolno-Wychowawczym w Sulęcinie" - kwota 49 191 zł, - "Zakup kopiarki Canon w Specjalnym Ośrodku Szkolno-Wychowawczym w Sulęcinie" - kwota 12 656,70 zł.</w:t>
      </w:r>
    </w:p>
    <w:p w14:paraId="3AE28EC7" w14:textId="4186EB33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"Rozbudowa system monitoringu w Specjalnym Ośrodku Szkolno-Wychowawczym w Sulęcinie" - kwota 20 100,00 zł,</w:t>
      </w:r>
    </w:p>
    <w:p w14:paraId="208C3775" w14:textId="5FF60D96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"Wykonanie przyłącza internetowego w Poradni Psychologiczno-Pedagogicznej w Sulęcinie" – kwota 15 600,00 zł,</w:t>
      </w:r>
    </w:p>
    <w:p w14:paraId="3E38467E" w14:textId="69F0B360" w:rsidR="00BE0729" w:rsidRPr="00B127E6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 xml:space="preserve">wykonanie Projektu Funkcjonalno-Użytkowego dla zadania pn. "Przebudowa Domu Dziecka w Sulęcinie w formule "Zaprojektuj wybuduj" kwota 26 000,00 zł, </w:t>
      </w:r>
    </w:p>
    <w:p w14:paraId="0FF51217" w14:textId="6F7185A1" w:rsidR="00BE0729" w:rsidRDefault="00BE0729" w:rsidP="00BE0729">
      <w:pPr>
        <w:pStyle w:val="Akapitzlist"/>
        <w:numPr>
          <w:ilvl w:val="0"/>
          <w:numId w:val="1"/>
        </w:numPr>
        <w:jc w:val="both"/>
        <w:rPr>
          <w:rFonts w:ascii="Arial Narrow" w:hAnsi="Arial Narrow"/>
        </w:rPr>
      </w:pPr>
      <w:r w:rsidRPr="00B127E6">
        <w:rPr>
          <w:rFonts w:ascii="Arial Narrow" w:hAnsi="Arial Narrow"/>
        </w:rPr>
        <w:t>"Prace projektowe i konserwatorskie przy elewacji, wnętrzu i wyposażeniu Kościoła Rzymsko-Katolickiego pw. Podwyższenia Krzyża Świętego w Lubniewicach-etap I" - Ochrona zabytków - kwota 3 000,00 zł (dotacja dla parafii).</w:t>
      </w:r>
    </w:p>
    <w:p w14:paraId="4D3C568F" w14:textId="77777777" w:rsidR="00B127E6" w:rsidRDefault="00B127E6" w:rsidP="00B127E6">
      <w:pPr>
        <w:jc w:val="both"/>
        <w:rPr>
          <w:rFonts w:ascii="Arial Narrow" w:hAnsi="Arial Narrow"/>
        </w:rPr>
      </w:pPr>
    </w:p>
    <w:p w14:paraId="315A6772" w14:textId="77777777" w:rsidR="00B127E6" w:rsidRPr="00B127E6" w:rsidRDefault="00B127E6" w:rsidP="00B127E6">
      <w:pPr>
        <w:jc w:val="both"/>
        <w:rPr>
          <w:rFonts w:ascii="Arial Narrow" w:hAnsi="Arial Narrow"/>
        </w:rPr>
      </w:pPr>
    </w:p>
    <w:p w14:paraId="7247585C" w14:textId="1695E466" w:rsidR="00B127E6" w:rsidRPr="004532DC" w:rsidRDefault="00E319B0">
      <w:pPr>
        <w:rPr>
          <w:b/>
          <w:bCs/>
          <w:color w:val="EE0000"/>
        </w:rPr>
      </w:pPr>
      <w:r w:rsidRPr="004532DC">
        <w:rPr>
          <w:b/>
          <w:bCs/>
          <w:color w:val="EE0000"/>
        </w:rPr>
        <w:lastRenderedPageBreak/>
        <w:t>Dodatki.</w:t>
      </w:r>
    </w:p>
    <w:p w14:paraId="7B478DBA" w14:textId="13BB6171" w:rsidR="00B127E6" w:rsidRDefault="00B127E6">
      <w:pPr>
        <w:rPr>
          <w:b/>
          <w:bCs/>
        </w:rPr>
      </w:pPr>
      <w:r>
        <w:rPr>
          <w:b/>
          <w:bCs/>
        </w:rPr>
        <w:t>Dochody</w:t>
      </w:r>
    </w:p>
    <w:tbl>
      <w:tblPr>
        <w:tblW w:w="14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380"/>
        <w:gridCol w:w="2380"/>
        <w:gridCol w:w="2260"/>
      </w:tblGrid>
      <w:tr w:rsidR="00E319B0" w:rsidRPr="00E319B0" w14:paraId="5C3CA4F1" w14:textId="77777777" w:rsidTr="00E319B0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2B5DBB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L.p.</w:t>
            </w:r>
          </w:p>
        </w:tc>
        <w:tc>
          <w:tcPr>
            <w:tcW w:w="9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7B7CB50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Wyszczególnienie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FFA9FC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Powiat Sulęciński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28EDEF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Powiat Sulęciński</w:t>
            </w:r>
          </w:p>
        </w:tc>
      </w:tr>
      <w:tr w:rsidR="00E319B0" w:rsidRPr="00E319B0" w14:paraId="1512C9C0" w14:textId="77777777" w:rsidTr="00E319B0">
        <w:trPr>
          <w:trHeight w:val="100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9775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F182E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11F6ACA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Wykonanie 2023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508532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Wykonanie rok 2024</w:t>
            </w:r>
          </w:p>
        </w:tc>
      </w:tr>
      <w:tr w:rsidR="00E319B0" w:rsidRPr="00E319B0" w14:paraId="49FD740C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848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BDE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Dochody ogółem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393A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67 909 379,41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53C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78 004 493,14</w:t>
            </w:r>
          </w:p>
        </w:tc>
      </w:tr>
      <w:tr w:rsidR="00E319B0" w:rsidRPr="00E319B0" w14:paraId="0497BB36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B59D524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0528551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 Dochody bieżące, z tego: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D159F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60 902 760,54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274C433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75 466 928,98</w:t>
            </w:r>
          </w:p>
        </w:tc>
      </w:tr>
      <w:tr w:rsidR="00E319B0" w:rsidRPr="00E319B0" w14:paraId="0470CC5C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C2A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ADA6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dochody z tytułu udziału we wpływach z podatku dochodowego od osób fizycznych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8941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6 438 373,00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552F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8 876 312,00</w:t>
            </w:r>
          </w:p>
        </w:tc>
      </w:tr>
      <w:tr w:rsidR="00E319B0" w:rsidRPr="00E319B0" w14:paraId="7AC7EA7B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A88E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1.1.2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463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dochody z tytułu udziału we wpływach z podatku dochodowego od osób prawnych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DAAF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549 368,00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425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630 155,00</w:t>
            </w:r>
          </w:p>
        </w:tc>
      </w:tr>
      <w:tr w:rsidR="00E319B0" w:rsidRPr="00E319B0" w14:paraId="03EE50D7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59A8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1.1.3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6E4E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z subwencji ogólnej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6BDE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26 848 104,60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1311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34 144 019,00</w:t>
            </w:r>
          </w:p>
        </w:tc>
      </w:tr>
      <w:tr w:rsidR="00E319B0" w:rsidRPr="00E319B0" w14:paraId="4A9F85F0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FD87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1.1.4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1170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z tytułu dotacji i środków przeznaczonych na cele bieżące w tym: zadania zlecone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D70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11 239 452,87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8B2C9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13 494 616,30</w:t>
            </w:r>
          </w:p>
        </w:tc>
      </w:tr>
      <w:tr w:rsidR="00E319B0" w:rsidRPr="00E319B0" w14:paraId="121668CB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1583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1.1.4.1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2DD0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kern w:val="0"/>
                <w:lang w:eastAsia="pl-PL"/>
                <w14:ligatures w14:val="none"/>
              </w:rPr>
              <w:t xml:space="preserve">    dochody zlecone na realizację zadań zleconych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5BA2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8 796 565,40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0BE0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9 628 332,51</w:t>
            </w:r>
          </w:p>
        </w:tc>
      </w:tr>
      <w:tr w:rsidR="00E319B0" w:rsidRPr="00E319B0" w14:paraId="5C9F82E9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F41D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1.1.5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B123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pozostałe dochody bieżące (łącznie)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52D3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15 811 793,14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360D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18 321 826,68</w:t>
            </w:r>
          </w:p>
        </w:tc>
      </w:tr>
      <w:tr w:rsidR="00E319B0" w:rsidRPr="00E319B0" w14:paraId="737320D7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E6E1DF3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1.2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7FF668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 Dochody majątkowe, w tym: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51CA275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7 006 618,87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9168E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2 537 564,16</w:t>
            </w:r>
          </w:p>
        </w:tc>
      </w:tr>
      <w:tr w:rsidR="00E319B0" w:rsidRPr="00E319B0" w14:paraId="53612EF5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C2A8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1.2.1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65E6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ze sprzedaży majątku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EB3E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6 172,12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765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44 564,17</w:t>
            </w:r>
          </w:p>
        </w:tc>
      </w:tr>
      <w:tr w:rsidR="00E319B0" w:rsidRPr="00E319B0" w14:paraId="6176D173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60E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1.2.2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F12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z tytułu dotacji oraz środków przeznaczonych na inwestycje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966A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6 931 755,19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6463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2 492 999,99</w:t>
            </w:r>
          </w:p>
        </w:tc>
      </w:tr>
    </w:tbl>
    <w:p w14:paraId="3D9B9F9B" w14:textId="77777777" w:rsidR="00B127E6" w:rsidRDefault="00B127E6">
      <w:pPr>
        <w:rPr>
          <w:b/>
          <w:bCs/>
        </w:rPr>
      </w:pPr>
    </w:p>
    <w:p w14:paraId="3462B961" w14:textId="77777777" w:rsidR="00B127E6" w:rsidRDefault="00B127E6">
      <w:pPr>
        <w:rPr>
          <w:b/>
          <w:bCs/>
        </w:rPr>
      </w:pPr>
    </w:p>
    <w:p w14:paraId="0BF5F52C" w14:textId="77777777" w:rsidR="00B127E6" w:rsidRDefault="00B127E6">
      <w:pPr>
        <w:rPr>
          <w:b/>
          <w:bCs/>
        </w:rPr>
      </w:pPr>
    </w:p>
    <w:p w14:paraId="11AEAEA6" w14:textId="77777777" w:rsidR="00B127E6" w:rsidRDefault="00B127E6">
      <w:pPr>
        <w:rPr>
          <w:b/>
          <w:bCs/>
        </w:rPr>
      </w:pPr>
    </w:p>
    <w:p w14:paraId="366DCD43" w14:textId="77777777" w:rsidR="00B127E6" w:rsidRDefault="00B127E6">
      <w:pPr>
        <w:rPr>
          <w:b/>
          <w:bCs/>
        </w:rPr>
      </w:pPr>
    </w:p>
    <w:p w14:paraId="139E2F7F" w14:textId="77777777" w:rsidR="00B127E6" w:rsidRDefault="00B127E6">
      <w:pPr>
        <w:rPr>
          <w:b/>
          <w:bCs/>
        </w:rPr>
      </w:pPr>
    </w:p>
    <w:p w14:paraId="7426BCE2" w14:textId="2D68414F" w:rsidR="00E319B0" w:rsidRDefault="00B127E6">
      <w:pPr>
        <w:rPr>
          <w:b/>
          <w:bCs/>
        </w:rPr>
      </w:pPr>
      <w:r>
        <w:rPr>
          <w:b/>
          <w:bCs/>
        </w:rPr>
        <w:lastRenderedPageBreak/>
        <w:t>Wydatki</w:t>
      </w:r>
    </w:p>
    <w:p w14:paraId="05439879" w14:textId="77777777" w:rsidR="00E319B0" w:rsidRDefault="00E319B0">
      <w:pPr>
        <w:rPr>
          <w:b/>
          <w:bCs/>
        </w:rPr>
      </w:pP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5"/>
        <w:gridCol w:w="9380"/>
        <w:gridCol w:w="1996"/>
        <w:gridCol w:w="1985"/>
      </w:tblGrid>
      <w:tr w:rsidR="00E319B0" w:rsidRPr="00E319B0" w14:paraId="5FC41289" w14:textId="77777777" w:rsidTr="009A6D1E">
        <w:trPr>
          <w:trHeight w:val="315"/>
        </w:trPr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D2AA9A6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L.p.</w:t>
            </w:r>
          </w:p>
        </w:tc>
        <w:tc>
          <w:tcPr>
            <w:tcW w:w="9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8BB3C70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Wyszczególnienie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20A8DB2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Powiat Sulęciński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9EACCEB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Powiat Sulęciński</w:t>
            </w:r>
          </w:p>
        </w:tc>
      </w:tr>
      <w:tr w:rsidR="00E319B0" w:rsidRPr="00E319B0" w14:paraId="5BB795C4" w14:textId="77777777" w:rsidTr="009A6D1E">
        <w:trPr>
          <w:trHeight w:val="500"/>
        </w:trPr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7F055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BA93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B6C579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Wykonanie rok 2023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7C2800F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Wykonanie rok 2024</w:t>
            </w:r>
          </w:p>
        </w:tc>
      </w:tr>
      <w:tr w:rsidR="00E319B0" w:rsidRPr="00E319B0" w14:paraId="4A6FCDC8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63A2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191C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Wydatki ogółem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508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64 988 992,08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AFD8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75 352 377,33</w:t>
            </w:r>
          </w:p>
        </w:tc>
      </w:tr>
      <w:tr w:rsidR="00E319B0" w:rsidRPr="00E319B0" w14:paraId="7409D10D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36431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2B9274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 Wydatki bieżące razem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2542D5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57 737 429,43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481D65F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71 102 342,68</w:t>
            </w:r>
          </w:p>
        </w:tc>
      </w:tr>
      <w:tr w:rsidR="00E319B0" w:rsidRPr="00E319B0" w14:paraId="469E84AA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D80F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E867F" w14:textId="5F7F7F94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wydatki bieżące ponoszone na wynagrodzenia i składki od nich naliczane</w:t>
            </w:r>
            <w:r w:rsidRPr="00E319B0">
              <w:rPr>
                <w:rFonts w:ascii="Arial Narrow" w:eastAsia="Times New Roman" w:hAnsi="Arial Narrow" w:cs="Calibri"/>
                <w:color w:val="FF0000"/>
                <w:kern w:val="0"/>
                <w:lang w:eastAsia="pl-PL"/>
                <w14:ligatures w14:val="none"/>
              </w:rPr>
              <w:t xml:space="preserve"> </w:t>
            </w: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w tym: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A82D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36 523 558,44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B1DF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42 241 759,96</w:t>
            </w:r>
          </w:p>
        </w:tc>
      </w:tr>
      <w:tr w:rsidR="00E319B0" w:rsidRPr="00E319B0" w14:paraId="6723144A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40A1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2.1.1.1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3649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wynagrodzenia osobowe łącznie (4010,4040)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412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18 746 260,78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06B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22 982 513,16</w:t>
            </w:r>
          </w:p>
        </w:tc>
      </w:tr>
      <w:tr w:rsidR="00E319B0" w:rsidRPr="00E319B0" w14:paraId="5441DA52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4B5A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2.1.1.1.1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87D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wynagrodzenia nauczycieli (4790,4800)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721B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11 050 462,03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6873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14 901 067,69</w:t>
            </w:r>
          </w:p>
        </w:tc>
      </w:tr>
      <w:tr w:rsidR="00E319B0" w:rsidRPr="00E319B0" w14:paraId="792D1248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4DC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2.1.1.1.1.1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00BE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pochodne od wynagrodzeń ZUS, FP, FS (4110,4120)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36D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5 571 563,15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AA5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7 055 190,24</w:t>
            </w:r>
          </w:p>
        </w:tc>
      </w:tr>
      <w:tr w:rsidR="00E319B0" w:rsidRPr="00E319B0" w14:paraId="0DA92BB4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5615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2.1.1.1.1.1.1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3C45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składki na: ZFŚS, PPK (4440,4710)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F85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1 155 272,48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C9D9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1 618 768,80</w:t>
            </w:r>
          </w:p>
        </w:tc>
      </w:tr>
      <w:tr w:rsidR="00E319B0" w:rsidRPr="00E319B0" w14:paraId="10E25022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DFE4FC4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2.2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046CE99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 Wydatki majątkowe, w tym: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770867F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7 251 562,65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2E4717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4 253 034,65</w:t>
            </w:r>
          </w:p>
        </w:tc>
      </w:tr>
      <w:tr w:rsidR="00E319B0" w:rsidRPr="00E319B0" w14:paraId="7488E70B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D0AA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2.2.1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EFF6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Inwestycje i zakupy inwestycyjne, o których mowa w art. 236 ust. 4 pkt 1 ustawy, w tym: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80EA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7 251 562,65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74F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4 250 034,65</w:t>
            </w:r>
          </w:p>
        </w:tc>
      </w:tr>
      <w:tr w:rsidR="00E319B0" w:rsidRPr="00E319B0" w14:paraId="632D1C49" w14:textId="77777777" w:rsidTr="009A6D1E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7D7E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2.2.1.1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2537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  wydatki o charakterze dotacyjnym na inwestycje i zakupy inwestycyjne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6BA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210 000,00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844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3 000,00</w:t>
            </w:r>
          </w:p>
        </w:tc>
      </w:tr>
    </w:tbl>
    <w:p w14:paraId="6C087211" w14:textId="77777777" w:rsidR="00B127E6" w:rsidRDefault="00B127E6">
      <w:pPr>
        <w:rPr>
          <w:b/>
          <w:bCs/>
        </w:rPr>
      </w:pPr>
    </w:p>
    <w:p w14:paraId="5A12C778" w14:textId="0C609682" w:rsidR="00B127E6" w:rsidRDefault="000B5DB9">
      <w:pPr>
        <w:rPr>
          <w:b/>
          <w:bCs/>
        </w:rPr>
      </w:pPr>
      <w:r>
        <w:rPr>
          <w:noProof/>
        </w:rPr>
        <w:drawing>
          <wp:inline distT="0" distB="0" distL="0" distR="0" wp14:anchorId="707ABA56" wp14:editId="71BD211F">
            <wp:extent cx="9301655" cy="1734185"/>
            <wp:effectExtent l="0" t="0" r="13970" b="18415"/>
            <wp:docPr id="94875476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F254699-E494-1D80-C60C-B79782CE4E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5DAAA97" w14:textId="77777777" w:rsidR="00B127E6" w:rsidRDefault="00B127E6">
      <w:pPr>
        <w:rPr>
          <w:b/>
          <w:bCs/>
        </w:rPr>
      </w:pPr>
    </w:p>
    <w:p w14:paraId="17A8AE8C" w14:textId="135C8CED" w:rsidR="00B127E6" w:rsidRDefault="00B127E6">
      <w:pPr>
        <w:rPr>
          <w:b/>
          <w:bCs/>
        </w:rPr>
      </w:pPr>
      <w:r>
        <w:rPr>
          <w:b/>
          <w:bCs/>
        </w:rPr>
        <w:lastRenderedPageBreak/>
        <w:t>Przychody, rozchody</w:t>
      </w:r>
    </w:p>
    <w:tbl>
      <w:tblPr>
        <w:tblW w:w="14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380"/>
        <w:gridCol w:w="2380"/>
        <w:gridCol w:w="2260"/>
      </w:tblGrid>
      <w:tr w:rsidR="00E319B0" w:rsidRPr="00E319B0" w14:paraId="767A7EC4" w14:textId="77777777" w:rsidTr="00E319B0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1ACDAA1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L.p.</w:t>
            </w:r>
          </w:p>
        </w:tc>
        <w:tc>
          <w:tcPr>
            <w:tcW w:w="9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F4BFF12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Wyszczególnienie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185324E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Powiat Sulęciński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DE788DE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Powiat Sulęciński</w:t>
            </w:r>
          </w:p>
        </w:tc>
      </w:tr>
      <w:tr w:rsidR="00E319B0" w:rsidRPr="00E319B0" w14:paraId="0FABA792" w14:textId="77777777" w:rsidTr="00E319B0">
        <w:trPr>
          <w:trHeight w:val="9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2867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0D35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0F91F07" w14:textId="77777777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Wykonanie rok 2023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02828A2" w14:textId="552EBD31" w:rsidR="00E319B0" w:rsidRPr="00E319B0" w:rsidRDefault="00E319B0" w:rsidP="00E319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Wykonanie rok 202</w:t>
            </w:r>
            <w:r w:rsidR="00616FE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</w:tr>
      <w:tr w:rsidR="00E319B0" w:rsidRPr="00E319B0" w14:paraId="4A793145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41EA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787D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Wynik budżetu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1C04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2 920 387,33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9FAB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3 679 178,42</w:t>
            </w:r>
          </w:p>
        </w:tc>
      </w:tr>
      <w:tr w:rsidR="00E319B0" w:rsidRPr="00E319B0" w14:paraId="1F414758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6640F37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7A88114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Przychody budżetu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66CBCC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8 662 846,67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92CFF8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7 129 821,94</w:t>
            </w:r>
          </w:p>
        </w:tc>
      </w:tr>
      <w:tr w:rsidR="00E319B0" w:rsidRPr="00E319B0" w14:paraId="2600A7C8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C42D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B796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Kredyty, pożyczki, emisja papierów wartościowych, w tym: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A2AD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8EA2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</w:tr>
      <w:tr w:rsidR="00E319B0" w:rsidRPr="00E319B0" w14:paraId="6B7188DB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6FB6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4.1.1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5A9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na pokrycie deficytu budżetu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BCB5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58C7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</w:tr>
      <w:tr w:rsidR="00E319B0" w:rsidRPr="00E319B0" w14:paraId="7EB0A8B3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2D18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4.2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F584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Nadwyżka budżetowa z lat ubiegłych, w tym: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B645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75DE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</w:tr>
      <w:tr w:rsidR="00E319B0" w:rsidRPr="00E319B0" w14:paraId="4C63DD6C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E02C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4.2.1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EFA6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  na pokrycie deficytu budżetu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69DB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B307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</w:tr>
      <w:tr w:rsidR="00E319B0" w:rsidRPr="00E319B0" w14:paraId="75B905A8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55D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4.3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2E1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Wolne środki, o których mowa w art. 217 ust. 2 pkt 6 ustawy, w tym: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B353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8 662 846,67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581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7 129 821,94</w:t>
            </w:r>
          </w:p>
        </w:tc>
      </w:tr>
      <w:tr w:rsidR="00E319B0" w:rsidRPr="00E319B0" w14:paraId="6E6A9FB9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1AF5EA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35903D2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Rozchody budżetu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8F48C1E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2 229 000,00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8B04C45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2 460 000,00</w:t>
            </w:r>
          </w:p>
        </w:tc>
      </w:tr>
      <w:tr w:rsidR="00E319B0" w:rsidRPr="00E319B0" w14:paraId="2CD2BF7B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5FF1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5.1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4B0A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Spłaty rat kapitałowych kredytów i pożyczek oraz wykup papierów wartościowych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71BB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2 229 000,00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0E7D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2 460 000,00</w:t>
            </w:r>
          </w:p>
        </w:tc>
      </w:tr>
      <w:tr w:rsidR="00E319B0" w:rsidRPr="00E319B0" w14:paraId="13821012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C08A501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2AEF09A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Kwota długu, w tym: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C512A98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8 956 000,00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0DC0395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6 396 000,00</w:t>
            </w:r>
          </w:p>
        </w:tc>
      </w:tr>
      <w:tr w:rsidR="00E319B0" w:rsidRPr="00E319B0" w14:paraId="25D3379E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4B11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6.1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D04A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kwota długu, którego planowana spłata dokona się z wydatków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618D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40AF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100 000,00</w:t>
            </w:r>
          </w:p>
        </w:tc>
      </w:tr>
      <w:tr w:rsidR="00E319B0" w:rsidRPr="00E319B0" w14:paraId="431B0FD9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3096B29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B60D7AB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Relacja zrównoważenia wydatków bieżących, o której mowa w art. 242 ustawy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D3E7172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F92F056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5 372 081,50</w:t>
            </w:r>
          </w:p>
        </w:tc>
      </w:tr>
      <w:tr w:rsidR="00E319B0" w:rsidRPr="00E319B0" w14:paraId="7ECC28B2" w14:textId="77777777" w:rsidTr="00E319B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D45F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7.1</w:t>
            </w:r>
          </w:p>
        </w:tc>
        <w:tc>
          <w:tcPr>
            <w:tcW w:w="9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0081" w14:textId="77777777" w:rsidR="00E319B0" w:rsidRPr="00E319B0" w:rsidRDefault="00E319B0" w:rsidP="00E319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 xml:space="preserve">  Różnica między dochodami bieżącymi a  wydatkami bieżącymi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0CFC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3 165 331,11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609A0" w14:textId="77777777" w:rsidR="00E319B0" w:rsidRPr="00E319B0" w:rsidRDefault="00E319B0" w:rsidP="00E319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</w:pPr>
            <w:r w:rsidRPr="00E319B0">
              <w:rPr>
                <w:rFonts w:ascii="Arial Narrow" w:eastAsia="Times New Roman" w:hAnsi="Arial Narrow" w:cs="Calibri"/>
                <w:color w:val="000000"/>
                <w:kern w:val="0"/>
                <w:lang w:eastAsia="pl-PL"/>
                <w14:ligatures w14:val="none"/>
              </w:rPr>
              <w:t>5 372 081,50</w:t>
            </w:r>
          </w:p>
        </w:tc>
      </w:tr>
    </w:tbl>
    <w:p w14:paraId="0A3B5942" w14:textId="77777777" w:rsidR="00E319B0" w:rsidRDefault="00E319B0">
      <w:pPr>
        <w:rPr>
          <w:b/>
          <w:bCs/>
        </w:rPr>
      </w:pPr>
    </w:p>
    <w:p w14:paraId="4D2C5522" w14:textId="77777777" w:rsidR="001E403D" w:rsidRDefault="001E403D">
      <w:pPr>
        <w:rPr>
          <w:b/>
          <w:bCs/>
        </w:rPr>
      </w:pPr>
    </w:p>
    <w:p w14:paraId="5998DF03" w14:textId="77777777" w:rsidR="001E403D" w:rsidRDefault="001E403D">
      <w:pPr>
        <w:rPr>
          <w:b/>
          <w:bCs/>
        </w:rPr>
      </w:pPr>
    </w:p>
    <w:p w14:paraId="01C2EEEF" w14:textId="77777777" w:rsidR="001E403D" w:rsidRDefault="001E403D">
      <w:pPr>
        <w:rPr>
          <w:b/>
          <w:bCs/>
        </w:rPr>
      </w:pPr>
    </w:p>
    <w:p w14:paraId="0E74BDBE" w14:textId="77777777" w:rsidR="001E403D" w:rsidRDefault="001E403D">
      <w:pPr>
        <w:rPr>
          <w:b/>
          <w:bCs/>
        </w:rPr>
      </w:pPr>
    </w:p>
    <w:p w14:paraId="20B0E225" w14:textId="77777777" w:rsidR="001E403D" w:rsidRDefault="001E403D">
      <w:pPr>
        <w:rPr>
          <w:b/>
          <w:bCs/>
        </w:rPr>
      </w:pPr>
    </w:p>
    <w:p w14:paraId="411CCC2E" w14:textId="6231FE5E" w:rsidR="001E403D" w:rsidRDefault="001E403D">
      <w:pPr>
        <w:rPr>
          <w:b/>
          <w:bCs/>
        </w:rPr>
      </w:pPr>
      <w:r w:rsidRPr="001E403D">
        <w:rPr>
          <w:b/>
          <w:bCs/>
        </w:rPr>
        <w:lastRenderedPageBreak/>
        <w:t>Wydatki budżetu w poszczególnych działach klasyfikacji budżetowej (łączni</w:t>
      </w:r>
      <w:r w:rsidRPr="001E403D">
        <w:rPr>
          <w:noProof/>
        </w:rPr>
        <w:drawing>
          <wp:inline distT="0" distB="0" distL="0" distR="0" wp14:anchorId="492525B2" wp14:editId="476049B0">
            <wp:extent cx="8944303" cy="5401895"/>
            <wp:effectExtent l="0" t="0" r="0" b="8890"/>
            <wp:docPr id="9194779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47" cy="54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73F2C" w14:textId="78DA8AE9" w:rsidR="001E403D" w:rsidRDefault="001E403D">
      <w:pPr>
        <w:rPr>
          <w:b/>
          <w:bCs/>
        </w:rPr>
      </w:pPr>
      <w:r w:rsidRPr="001E403D">
        <w:rPr>
          <w:b/>
          <w:bCs/>
        </w:rPr>
        <w:lastRenderedPageBreak/>
        <w:t>Dochody budżetu w poszczególnych działach klasyfikacji budżetowej (łącznie)</w:t>
      </w:r>
    </w:p>
    <w:p w14:paraId="0AF357FF" w14:textId="4BF6919E" w:rsidR="00B127E6" w:rsidRPr="00E319B0" w:rsidRDefault="001E403D">
      <w:pPr>
        <w:rPr>
          <w:b/>
          <w:bCs/>
        </w:rPr>
      </w:pPr>
      <w:r w:rsidRPr="001E403D">
        <w:rPr>
          <w:noProof/>
        </w:rPr>
        <w:drawing>
          <wp:inline distT="0" distB="0" distL="0" distR="0" wp14:anchorId="0E089C8E" wp14:editId="46B940C5">
            <wp:extent cx="9027160" cy="5171090"/>
            <wp:effectExtent l="0" t="0" r="2540" b="0"/>
            <wp:docPr id="177556380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231" cy="51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7E6" w:rsidRPr="00B127E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B127E6" w:rsidRPr="00E319B0" w:rsidSect="00BF7D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C5C89"/>
    <w:multiLevelType w:val="hybridMultilevel"/>
    <w:tmpl w:val="83D64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463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DE0"/>
    <w:rsid w:val="000B5DB9"/>
    <w:rsid w:val="00160A6A"/>
    <w:rsid w:val="001E403D"/>
    <w:rsid w:val="0029216A"/>
    <w:rsid w:val="002D590A"/>
    <w:rsid w:val="003419AB"/>
    <w:rsid w:val="003469BF"/>
    <w:rsid w:val="003D40FF"/>
    <w:rsid w:val="003E1609"/>
    <w:rsid w:val="004532DC"/>
    <w:rsid w:val="004A3164"/>
    <w:rsid w:val="004B08E1"/>
    <w:rsid w:val="005359C2"/>
    <w:rsid w:val="00616FE4"/>
    <w:rsid w:val="0063007A"/>
    <w:rsid w:val="008E7FDE"/>
    <w:rsid w:val="009A6D1E"/>
    <w:rsid w:val="009E5DCB"/>
    <w:rsid w:val="00B127E6"/>
    <w:rsid w:val="00BE0729"/>
    <w:rsid w:val="00BF7DE0"/>
    <w:rsid w:val="00D97F9B"/>
    <w:rsid w:val="00DC2880"/>
    <w:rsid w:val="00E319B0"/>
    <w:rsid w:val="00F2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A3C33"/>
  <w15:chartTrackingRefBased/>
  <w15:docId w15:val="{2E60EC1D-05B9-41E2-AEA9-01EF4D2D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7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7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7D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7D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7D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7D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7D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7D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7D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7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7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7D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7DE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7DE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7D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7D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7D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7D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7D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7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7D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7D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7D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7D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7D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7DE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7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7DE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7DE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BF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7.xml"/><Relationship Id="rId18" Type="http://schemas.openxmlformats.org/officeDocument/2006/relationships/chart" Target="charts/chart11.xml"/><Relationship Id="rId26" Type="http://schemas.openxmlformats.org/officeDocument/2006/relationships/chart" Target="charts/chart18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7" Type="http://schemas.openxmlformats.org/officeDocument/2006/relationships/image" Target="media/image1.emf"/><Relationship Id="rId12" Type="http://schemas.openxmlformats.org/officeDocument/2006/relationships/chart" Target="charts/chart6.xml"/><Relationship Id="rId17" Type="http://schemas.openxmlformats.org/officeDocument/2006/relationships/chart" Target="charts/chart10.xml"/><Relationship Id="rId25" Type="http://schemas.openxmlformats.org/officeDocument/2006/relationships/chart" Target="charts/chart17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emf"/><Relationship Id="rId24" Type="http://schemas.openxmlformats.org/officeDocument/2006/relationships/chart" Target="charts/chart16.xml"/><Relationship Id="rId5" Type="http://schemas.openxmlformats.org/officeDocument/2006/relationships/chart" Target="charts/chart1.xml"/><Relationship Id="rId15" Type="http://schemas.openxmlformats.org/officeDocument/2006/relationships/image" Target="media/image3.emf"/><Relationship Id="rId23" Type="http://schemas.openxmlformats.org/officeDocument/2006/relationships/chart" Target="charts/chart15.xml"/><Relationship Id="rId28" Type="http://schemas.openxmlformats.org/officeDocument/2006/relationships/image" Target="media/image6.emf"/><Relationship Id="rId10" Type="http://schemas.openxmlformats.org/officeDocument/2006/relationships/chart" Target="charts/chart5.xm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8.xml"/><Relationship Id="rId22" Type="http://schemas.openxmlformats.org/officeDocument/2006/relationships/chart" Target="charts/chart14.xml"/><Relationship Id="rId27" Type="http://schemas.openxmlformats.org/officeDocument/2006/relationships/image" Target="media/image5.emf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.kulczynska\Desktop\sesja%20czerwiec\prezentacj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.kulczynska\Desktop\sesja%20czerwiec\prezentacj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>
                <a:solidFill>
                  <a:schemeClr val="accent6"/>
                </a:solidFill>
              </a:rPr>
              <a:t>Dochody</a:t>
            </a:r>
            <a:r>
              <a:rPr lang="pl-PL" sz="1200" baseline="0">
                <a:solidFill>
                  <a:schemeClr val="accent6"/>
                </a:solidFill>
              </a:rPr>
              <a:t> bieżące, wydatki bieżące w 2024 roku (w zł)</a:t>
            </a:r>
            <a:endParaRPr lang="pl-PL" sz="1200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14"/>
          <c:dPt>
            <c:idx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CBAF-4905-B1D5-348BAE5B62E5}"/>
              </c:ext>
            </c:extLst>
          </c:dPt>
          <c:dPt>
            <c:idx val="1"/>
            <c:bubble3D val="0"/>
            <c:spPr>
              <a:pattFill prst="narHorz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2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CBAF-4905-B1D5-348BAE5B62E5}"/>
              </c:ext>
            </c:extLst>
          </c:dPt>
          <c:dLbls>
            <c:dLbl>
              <c:idx val="0"/>
              <c:layout>
                <c:manualLayout>
                  <c:x val="6.670520954897674E-2"/>
                  <c:y val="0.1015456401283172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AF-4905-B1D5-348BAE5B62E5}"/>
                </c:ext>
              </c:extLst>
            </c:dLbl>
            <c:dLbl>
              <c:idx val="1"/>
              <c:layout>
                <c:manualLayout>
                  <c:x val="-1.1722133540803141E-2"/>
                  <c:y val="-4.93919510061242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AF-4905-B1D5-348BAE5B6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('budżet ogółem'!$C$6,'budżet ogółem'!$F$6)</c:f>
              <c:strCache>
                <c:ptCount val="2"/>
                <c:pt idx="0">
                  <c:v>Dochody bieżące</c:v>
                </c:pt>
                <c:pt idx="1">
                  <c:v>Wydatki bieżące </c:v>
                </c:pt>
              </c:strCache>
            </c:strRef>
          </c:cat>
          <c:val>
            <c:numRef>
              <c:f>('budżet ogółem'!$C$7,'budżet ogółem'!$F$7)</c:f>
              <c:numCache>
                <c:formatCode>#,##0.00</c:formatCode>
                <c:ptCount val="2"/>
                <c:pt idx="0">
                  <c:v>76493948.590000004</c:v>
                </c:pt>
                <c:pt idx="1">
                  <c:v>71102342.680000007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AF-4905-B1D5-348BAE5B6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u="none" strike="noStrike" kern="1200" spc="0" baseline="0">
                <a:solidFill>
                  <a:schemeClr val="accent6"/>
                </a:solidFill>
              </a:rPr>
              <a:t>Struktura wydatków na wynagrodzenia w PCPR Sulęcin w 2024 roku (w zł)</a:t>
            </a:r>
          </a:p>
        </c:rich>
      </c:tx>
      <c:layout>
        <c:manualLayout>
          <c:xMode val="edge"/>
          <c:yMode val="edge"/>
          <c:x val="0.10770122484689415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7A-43DD-8DCB-A562246D33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7A-43DD-8DCB-A562246D33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7A-43DD-8DCB-A562246D33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7A-43DD-8DCB-A562246D3301}"/>
              </c:ext>
            </c:extLst>
          </c:dPt>
          <c:dLbls>
            <c:dLbl>
              <c:idx val="0"/>
              <c:layout>
                <c:manualLayout>
                  <c:x val="0.1361111111111111"/>
                  <c:y val="4.629629629629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A-43DD-8DCB-A562246D3301}"/>
                </c:ext>
              </c:extLst>
            </c:dLbl>
            <c:dLbl>
              <c:idx val="1"/>
              <c:layout>
                <c:manualLayout>
                  <c:x val="-0.125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7A-43DD-8DCB-A562246D3301}"/>
                </c:ext>
              </c:extLst>
            </c:dLbl>
            <c:dLbl>
              <c:idx val="2"/>
              <c:layout>
                <c:manualLayout>
                  <c:x val="0.11666666666666667"/>
                  <c:y val="-0.111111111111111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7A-43DD-8DCB-A562246D3301}"/>
                </c:ext>
              </c:extLst>
            </c:dLbl>
            <c:dLbl>
              <c:idx val="3"/>
              <c:layout>
                <c:manualLayout>
                  <c:x val="0.20833333333333334"/>
                  <c:y val="8.796296296296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7A-43DD-8DCB-A562246D33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'jednostki wybrane'!$B$79:$E$79</c:f>
              <c:strCache>
                <c:ptCount val="4"/>
                <c:pt idx="0">
                  <c:v>wynagrodzenia 401 i 404</c:v>
                </c:pt>
                <c:pt idx="1">
                  <c:v>ZUS, FP411 i 412</c:v>
                </c:pt>
                <c:pt idx="2">
                  <c:v>ZFŚS, PPK 444 i 471</c:v>
                </c:pt>
                <c:pt idx="3">
                  <c:v>umowy zlecenia 417</c:v>
                </c:pt>
              </c:strCache>
            </c:strRef>
          </c:cat>
          <c:val>
            <c:numRef>
              <c:f>'jednostki wybrane'!$B$80:$E$80</c:f>
              <c:numCache>
                <c:formatCode>#,##0.00</c:formatCode>
                <c:ptCount val="4"/>
                <c:pt idx="0">
                  <c:v>1127103.3899999999</c:v>
                </c:pt>
                <c:pt idx="1">
                  <c:v>218362.96</c:v>
                </c:pt>
                <c:pt idx="2">
                  <c:v>33482.92</c:v>
                </c:pt>
                <c:pt idx="3">
                  <c:v>6600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7A-43DD-8DCB-A562246D33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u="none" strike="noStrike" kern="1200" cap="all" spc="150" baseline="0">
                <a:solidFill>
                  <a:schemeClr val="accent6"/>
                </a:solidFill>
              </a:rPr>
              <a:t>Struktura wydatków bieżących poniesionych w Pcpr Sulęcin w 2024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8.33333333333333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82-4CBF-B150-188A3E0685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'jednostki wybrane'!$H$79:$N$79</c:f>
              <c:strCache>
                <c:ptCount val="7"/>
                <c:pt idx="0">
                  <c:v>materiały i wyposażenie</c:v>
                </c:pt>
                <c:pt idx="1">
                  <c:v>leki i usługi medyczne</c:v>
                </c:pt>
                <c:pt idx="2">
                  <c:v>energia</c:v>
                </c:pt>
                <c:pt idx="3">
                  <c:v>usługi</c:v>
                </c:pt>
                <c:pt idx="4">
                  <c:v>podróże służbowe i delegacje</c:v>
                </c:pt>
                <c:pt idx="5">
                  <c:v>pozostałe wydatki</c:v>
                </c:pt>
                <c:pt idx="6">
                  <c:v>ubezpieczenia opłaty</c:v>
                </c:pt>
              </c:strCache>
            </c:strRef>
          </c:cat>
          <c:val>
            <c:numRef>
              <c:f>'jednostki wybrane'!$H$80:$N$80</c:f>
              <c:numCache>
                <c:formatCode>#,##0.00</c:formatCode>
                <c:ptCount val="7"/>
                <c:pt idx="0">
                  <c:v>24746.46</c:v>
                </c:pt>
                <c:pt idx="1">
                  <c:v>2500</c:v>
                </c:pt>
                <c:pt idx="2">
                  <c:v>10362.620000000001</c:v>
                </c:pt>
                <c:pt idx="3">
                  <c:v>151664.32999999999</c:v>
                </c:pt>
                <c:pt idx="4">
                  <c:v>19488.22</c:v>
                </c:pt>
                <c:pt idx="5">
                  <c:v>2804.2100000000064</c:v>
                </c:pt>
                <c:pt idx="6">
                  <c:v>3952.59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82-4CBF-B150-188A3E0685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26654912"/>
        <c:axId val="426658752"/>
      </c:barChart>
      <c:catAx>
        <c:axId val="426654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6658752"/>
        <c:crosses val="autoZero"/>
        <c:auto val="1"/>
        <c:lblAlgn val="ctr"/>
        <c:lblOffset val="100"/>
        <c:noMultiLvlLbl val="0"/>
      </c:catAx>
      <c:valAx>
        <c:axId val="426658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42665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u="none" strike="noStrike" kern="1200" spc="0" baseline="0">
                <a:solidFill>
                  <a:schemeClr val="accent6"/>
                </a:solidFill>
              </a:rPr>
              <a:t>Wydatki bieżące poniesione w 2024 roku w PUP Sulęcin (w zł)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109-4D4D-BFDE-EF8EBA95B8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109-4D4D-BFDE-EF8EBA95B81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'jednostki wybrane'!$F$31:$G$31</c:f>
              <c:strCache>
                <c:ptCount val="2"/>
                <c:pt idx="0">
                  <c:v>Razem wynagrodzenia i pochodne </c:v>
                </c:pt>
                <c:pt idx="1">
                  <c:v>Wydatki bieżące pozostałe </c:v>
                </c:pt>
              </c:strCache>
            </c:strRef>
          </c:cat>
          <c:val>
            <c:numRef>
              <c:f>'jednostki wybrane'!$F$32:$G$32</c:f>
              <c:numCache>
                <c:formatCode>#,##0.00</c:formatCode>
                <c:ptCount val="2"/>
                <c:pt idx="0">
                  <c:v>1984671.8100000003</c:v>
                </c:pt>
                <c:pt idx="1">
                  <c:v>151022.85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09-4D4D-BFDE-EF8EBA95B81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3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kern="1200" spc="0" baseline="0">
                <a:solidFill>
                  <a:schemeClr val="accent6"/>
                </a:solidFill>
              </a:rPr>
              <a:t>Struktura wydatków na wynagrodzenia w PUP Sulęcin w 2024 roku (w zł)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doughnut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A7-4711-AACA-64DBA73D12B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A7-4711-AACA-64DBA73D12B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A7-4711-AACA-64DBA73D12B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A7-4711-AACA-64DBA73D12BB}"/>
              </c:ext>
            </c:extLst>
          </c:dPt>
          <c:dLbls>
            <c:dLbl>
              <c:idx val="0"/>
              <c:layout>
                <c:manualLayout>
                  <c:x val="0.15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A7-4711-AACA-64DBA73D12BB}"/>
                </c:ext>
              </c:extLst>
            </c:dLbl>
            <c:dLbl>
              <c:idx val="1"/>
              <c:layout>
                <c:manualLayout>
                  <c:x val="-0.15000000000000002"/>
                  <c:y val="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A7-4711-AACA-64DBA73D12BB}"/>
                </c:ext>
              </c:extLst>
            </c:dLbl>
            <c:dLbl>
              <c:idx val="2"/>
              <c:layout>
                <c:manualLayout>
                  <c:x val="-2.2222222222222223E-2"/>
                  <c:y val="-8.3333333333333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A7-4711-AACA-64DBA73D12BB}"/>
                </c:ext>
              </c:extLst>
            </c:dLbl>
            <c:dLbl>
              <c:idx val="3"/>
              <c:layout>
                <c:manualLayout>
                  <c:x val="0.16666666666666666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A7-4711-AACA-64DBA73D12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'jednostki wybrane'!$B$31:$E$31</c:f>
              <c:strCache>
                <c:ptCount val="4"/>
                <c:pt idx="0">
                  <c:v>wynagrodzenia 401 i 404</c:v>
                </c:pt>
                <c:pt idx="1">
                  <c:v>ZUS, FP411 i 412</c:v>
                </c:pt>
                <c:pt idx="2">
                  <c:v>ZFŚS, PPK 444 i 471</c:v>
                </c:pt>
                <c:pt idx="3">
                  <c:v>umowy zlecenia 417</c:v>
                </c:pt>
              </c:strCache>
            </c:strRef>
          </c:cat>
          <c:val>
            <c:numRef>
              <c:f>'jednostki wybrane'!$B$32:$E$32</c:f>
              <c:numCache>
                <c:formatCode>#,##0.00</c:formatCode>
                <c:ptCount val="4"/>
                <c:pt idx="0">
                  <c:v>1612352.9000000001</c:v>
                </c:pt>
                <c:pt idx="1">
                  <c:v>288773.8</c:v>
                </c:pt>
                <c:pt idx="2">
                  <c:v>45845.11</c:v>
                </c:pt>
                <c:pt idx="3">
                  <c:v>37700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A7-4711-AACA-64DBA73D12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3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u="none" strike="noStrike" kern="1200" cap="all" spc="150" baseline="0">
                <a:solidFill>
                  <a:schemeClr val="accent6"/>
                </a:solidFill>
              </a:rPr>
              <a:t>Struktura wydatków bieżących poniesionych w PUP Sulęcin w 2024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2623600174978129"/>
          <c:y val="0.24472222222222223"/>
          <c:w val="0.63765288713910762"/>
          <c:h val="0.73212962962962957"/>
        </c:manualLayout>
      </c:layout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'jednostki wybrane'!$H$31:$N$31</c:f>
              <c:strCache>
                <c:ptCount val="7"/>
                <c:pt idx="0">
                  <c:v>materiały i wyposażenie</c:v>
                </c:pt>
                <c:pt idx="1">
                  <c:v>leki i usługi medyczne</c:v>
                </c:pt>
                <c:pt idx="2">
                  <c:v>energia</c:v>
                </c:pt>
                <c:pt idx="3">
                  <c:v>usługi</c:v>
                </c:pt>
                <c:pt idx="4">
                  <c:v>podróże służbowe i delegacje</c:v>
                </c:pt>
                <c:pt idx="5">
                  <c:v>pozostałe wydatki</c:v>
                </c:pt>
                <c:pt idx="6">
                  <c:v>ubezpieczenia opłaty</c:v>
                </c:pt>
              </c:strCache>
            </c:strRef>
          </c:cat>
          <c:val>
            <c:numRef>
              <c:f>'jednostki wybrane'!$H$32:$N$32</c:f>
              <c:numCache>
                <c:formatCode>#,##0.00</c:formatCode>
                <c:ptCount val="7"/>
                <c:pt idx="0">
                  <c:v>33012.9</c:v>
                </c:pt>
                <c:pt idx="1">
                  <c:v>1500</c:v>
                </c:pt>
                <c:pt idx="2">
                  <c:v>70319.3</c:v>
                </c:pt>
                <c:pt idx="3">
                  <c:v>35022.74</c:v>
                </c:pt>
                <c:pt idx="4">
                  <c:v>2781.17</c:v>
                </c:pt>
                <c:pt idx="5">
                  <c:v>2714.8299999999945</c:v>
                </c:pt>
                <c:pt idx="6">
                  <c:v>5671.91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22-454F-B2A9-AD0102F645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88826144"/>
        <c:axId val="88821824"/>
      </c:barChart>
      <c:catAx>
        <c:axId val="88826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821824"/>
        <c:crosses val="autoZero"/>
        <c:auto val="1"/>
        <c:lblAlgn val="ctr"/>
        <c:lblOffset val="100"/>
        <c:noMultiLvlLbl val="0"/>
      </c:catAx>
      <c:valAx>
        <c:axId val="88821824"/>
        <c:scaling>
          <c:orientation val="minMax"/>
        </c:scaling>
        <c:delete val="1"/>
        <c:axPos val="b"/>
        <c:numFmt formatCode="#,##0.00" sourceLinked="1"/>
        <c:majorTickMark val="none"/>
        <c:minorTickMark val="none"/>
        <c:tickLblPos val="nextTo"/>
        <c:crossAx val="88826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3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chemeClr val="accent6"/>
                </a:solidFill>
              </a:rPr>
              <a:t>Struktura</a:t>
            </a:r>
            <a:r>
              <a:rPr lang="pl-PL" sz="1200" b="1" baseline="0">
                <a:solidFill>
                  <a:schemeClr val="accent6"/>
                </a:solidFill>
              </a:rPr>
              <a:t> wynagrodzeń w "Oświecie" w 2024 roku</a:t>
            </a:r>
            <a:endParaRPr lang="pl-PL" sz="1200" b="1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E39-4D84-A14D-76C021FD71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E39-4D84-A14D-76C021FD71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E39-4D84-A14D-76C021FD71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E39-4D84-A14D-76C021FD71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E39-4D84-A14D-76C021FD717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E39-4D84-A14D-76C021FD717C}"/>
              </c:ext>
            </c:extLst>
          </c:dPt>
          <c:dLbls>
            <c:dLbl>
              <c:idx val="0"/>
              <c:layout>
                <c:manualLayout>
                  <c:x val="1.2020336040672082E-2"/>
                  <c:y val="-8.15937722483222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39-4D84-A14D-76C021FD717C}"/>
                </c:ext>
              </c:extLst>
            </c:dLbl>
            <c:dLbl>
              <c:idx val="1"/>
              <c:layout>
                <c:manualLayout>
                  <c:x val="-4.0742844152354969E-2"/>
                  <c:y val="1.67915271487266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39-4D84-A14D-76C021FD717C}"/>
                </c:ext>
              </c:extLst>
            </c:dLbl>
            <c:dLbl>
              <c:idx val="2"/>
              <c:layout>
                <c:manualLayout>
                  <c:x val="-3.1609233885134438E-2"/>
                  <c:y val="-7.72148511681812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39-4D84-A14D-76C021FD717C}"/>
                </c:ext>
              </c:extLst>
            </c:dLbl>
            <c:dLbl>
              <c:idx val="3"/>
              <c:layout>
                <c:manualLayout>
                  <c:x val="-5.1514993696654077E-2"/>
                  <c:y val="-3.54858250480869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39-4D84-A14D-76C021FD717C}"/>
                </c:ext>
              </c:extLst>
            </c:dLbl>
            <c:dLbl>
              <c:idx val="4"/>
              <c:layout>
                <c:manualLayout>
                  <c:x val="1.1469444272221877E-2"/>
                  <c:y val="-4.13844674657525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39-4D84-A14D-76C021FD717C}"/>
                </c:ext>
              </c:extLst>
            </c:dLbl>
            <c:dLbl>
              <c:idx val="5"/>
              <c:layout>
                <c:manualLayout>
                  <c:x val="5.084225101783537E-2"/>
                  <c:y val="-3.26948468572162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39-4D84-A14D-76C021FD71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B0F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oświata!$A$4:$F$4</c:f>
              <c:strCache>
                <c:ptCount val="6"/>
                <c:pt idx="0">
                  <c:v>wynagrodzenia nauczycieli bez pochodnych (479 i 480) bez UK</c:v>
                </c:pt>
                <c:pt idx="1">
                  <c:v>pozostałe środki należne nauczycielom (302) bez UK</c:v>
                </c:pt>
                <c:pt idx="2">
                  <c:v>wynagrodzenia administracji (401 i 404) bez UK</c:v>
                </c:pt>
                <c:pt idx="3">
                  <c:v>wynagrodzenia bezosobowe (417) bez UK</c:v>
                </c:pt>
                <c:pt idx="4">
                  <c:v>pochodne od wynagrodzeń ZUZ, FP (411 i 412) bez UK</c:v>
                </c:pt>
                <c:pt idx="5">
                  <c:v>ZFŚS, PPK (444 i 471) bez UK</c:v>
                </c:pt>
              </c:strCache>
            </c:strRef>
          </c:cat>
          <c:val>
            <c:numRef>
              <c:f>oświata!$A$5:$F$5</c:f>
              <c:numCache>
                <c:formatCode>#,##0.00</c:formatCode>
                <c:ptCount val="6"/>
                <c:pt idx="0">
                  <c:v>14900721.290000001</c:v>
                </c:pt>
                <c:pt idx="1">
                  <c:v>8700.35</c:v>
                </c:pt>
                <c:pt idx="2">
                  <c:v>3434224.9</c:v>
                </c:pt>
                <c:pt idx="3">
                  <c:v>144940</c:v>
                </c:pt>
                <c:pt idx="4">
                  <c:v>3336214.16</c:v>
                </c:pt>
                <c:pt idx="5">
                  <c:v>1014695.01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E39-4D84-A14D-76C021FD717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200">
                <a:solidFill>
                  <a:schemeClr val="accent6"/>
                </a:solidFill>
              </a:rPr>
              <a:t>Struktura</a:t>
            </a:r>
            <a:r>
              <a:rPr lang="pl-PL" sz="1200" baseline="0">
                <a:solidFill>
                  <a:schemeClr val="accent6"/>
                </a:solidFill>
              </a:rPr>
              <a:t> wydatków bieżących poniesionych na "Oświatę" w 2024 roku (w zł)</a:t>
            </a:r>
            <a:endParaRPr lang="pl-PL" sz="1200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0168682689702308E-3"/>
                  <c:y val="-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21-436E-85F1-48FF6A9A47A3}"/>
                </c:ext>
              </c:extLst>
            </c:dLbl>
            <c:dLbl>
              <c:idx val="1"/>
              <c:layout>
                <c:manualLayout>
                  <c:x val="1.2900589755936743E-2"/>
                  <c:y val="5.86080586080575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21-436E-85F1-48FF6A9A47A3}"/>
                </c:ext>
              </c:extLst>
            </c:dLbl>
            <c:dLbl>
              <c:idx val="2"/>
              <c:layout>
                <c:manualLayout>
                  <c:x val="5.1257537337878988E-3"/>
                  <c:y val="-9.25925925925934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21-436E-85F1-48FF6A9A47A3}"/>
                </c:ext>
              </c:extLst>
            </c:dLbl>
            <c:dLbl>
              <c:idx val="3"/>
              <c:layout>
                <c:manualLayout>
                  <c:x val="3.8432366756662811E-2"/>
                  <c:y val="-4.62957514926018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21-436E-85F1-48FF6A9A47A3}"/>
                </c:ext>
              </c:extLst>
            </c:dLbl>
            <c:dLbl>
              <c:idx val="4"/>
              <c:layout>
                <c:manualLayout>
                  <c:x val="3.3995365371316259E-3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21-436E-85F1-48FF6A9A47A3}"/>
                </c:ext>
              </c:extLst>
            </c:dLbl>
            <c:dLbl>
              <c:idx val="5"/>
              <c:layout>
                <c:manualLayout>
                  <c:x val="5.1566674350606023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21-436E-85F1-48FF6A9A47A3}"/>
                </c:ext>
              </c:extLst>
            </c:dLbl>
            <c:dLbl>
              <c:idx val="6"/>
              <c:layout>
                <c:manualLayout>
                  <c:x val="9.8113390679785226E-3"/>
                  <c:y val="-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21-436E-85F1-48FF6A9A47A3}"/>
                </c:ext>
              </c:extLst>
            </c:dLbl>
            <c:dLbl>
              <c:idx val="7"/>
              <c:layout>
                <c:manualLayout>
                  <c:x val="1.723078914057160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21-436E-85F1-48FF6A9A47A3}"/>
                </c:ext>
              </c:extLst>
            </c:dLbl>
            <c:dLbl>
              <c:idx val="8"/>
              <c:layout>
                <c:manualLayout>
                  <c:x val="3.8702789269985244E-2"/>
                  <c:y val="-9.25925925925930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F21-436E-85F1-48FF6A9A47A3}"/>
                </c:ext>
              </c:extLst>
            </c:dLbl>
            <c:dLbl>
              <c:idx val="9"/>
              <c:layout>
                <c:manualLayout>
                  <c:x val="2.357901718371482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21-436E-85F1-48FF6A9A47A3}"/>
                </c:ext>
              </c:extLst>
            </c:dLbl>
            <c:dLbl>
              <c:idx val="10"/>
              <c:layout>
                <c:manualLayout>
                  <c:x val="9.3410709185518068E-2"/>
                  <c:y val="1.14122664791180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F21-436E-85F1-48FF6A9A47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5">
                        <a:lumMod val="60000"/>
                        <a:lumOff val="4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oświata!$I$4:$S$4</c:f>
              <c:strCache>
                <c:ptCount val="11"/>
                <c:pt idx="0">
                  <c:v>energia</c:v>
                </c:pt>
                <c:pt idx="1">
                  <c:v>materiały </c:v>
                </c:pt>
                <c:pt idx="2">
                  <c:v>usługi</c:v>
                </c:pt>
                <c:pt idx="3">
                  <c:v>remonty</c:v>
                </c:pt>
                <c:pt idx="4">
                  <c:v>żywność</c:v>
                </c:pt>
                <c:pt idx="5">
                  <c:v>materiały dydaktyczne</c:v>
                </c:pt>
                <c:pt idx="6">
                  <c:v>podróże służbowe i szkolenia (441 i 470)</c:v>
                </c:pt>
                <c:pt idx="7">
                  <c:v>ubezpieczenia, składki</c:v>
                </c:pt>
                <c:pt idx="8">
                  <c:v>pozostałe </c:v>
                </c:pt>
                <c:pt idx="9">
                  <c:v>dotacje na kształcenie poza </c:v>
                </c:pt>
                <c:pt idx="10">
                  <c:v>stypendia</c:v>
                </c:pt>
              </c:strCache>
            </c:strRef>
          </c:cat>
          <c:val>
            <c:numRef>
              <c:f>oświata!$I$5:$S$5</c:f>
              <c:numCache>
                <c:formatCode>#,##0.00</c:formatCode>
                <c:ptCount val="11"/>
                <c:pt idx="0">
                  <c:v>820285.69</c:v>
                </c:pt>
                <c:pt idx="1">
                  <c:v>339288.07</c:v>
                </c:pt>
                <c:pt idx="2">
                  <c:v>784728.05</c:v>
                </c:pt>
                <c:pt idx="3">
                  <c:v>47569.24</c:v>
                </c:pt>
                <c:pt idx="4">
                  <c:v>158475.39000000001</c:v>
                </c:pt>
                <c:pt idx="5">
                  <c:v>134069.64000000001</c:v>
                </c:pt>
                <c:pt idx="6">
                  <c:v>49905.15</c:v>
                </c:pt>
                <c:pt idx="7">
                  <c:v>41345</c:v>
                </c:pt>
                <c:pt idx="8">
                  <c:v>26753.17</c:v>
                </c:pt>
                <c:pt idx="9">
                  <c:v>57440</c:v>
                </c:pt>
                <c:pt idx="10">
                  <c:v>24950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F21-436E-85F1-48FF6A9A47A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5218384"/>
        <c:axId val="285217424"/>
      </c:barChart>
      <c:catAx>
        <c:axId val="285218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85217424"/>
        <c:crosses val="autoZero"/>
        <c:auto val="1"/>
        <c:lblAlgn val="ctr"/>
        <c:lblOffset val="100"/>
        <c:noMultiLvlLbl val="0"/>
      </c:catAx>
      <c:valAx>
        <c:axId val="285217424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8521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chemeClr val="accent6"/>
                </a:solidFill>
              </a:rPr>
              <a:t>Wydatki</a:t>
            </a:r>
            <a:r>
              <a:rPr lang="pl-PL" sz="1200" b="1" baseline="0">
                <a:solidFill>
                  <a:schemeClr val="accent6"/>
                </a:solidFill>
              </a:rPr>
              <a:t> bieżące budżetu poniesione na "Oświatę" w 2024 roku (w zł)</a:t>
            </a:r>
            <a:endParaRPr lang="pl-PL" sz="1200" b="1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908312287767455"/>
          <c:y val="0.27426910177894431"/>
          <c:w val="0.28982364369941294"/>
          <c:h val="0.58467884222805477"/>
        </c:manualLayout>
      </c:layout>
      <c:pieChart>
        <c:varyColors val="1"/>
        <c:ser>
          <c:idx val="0"/>
          <c:order val="0"/>
          <c:explosion val="4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C-4F87-99FC-0B53428D4C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C-4F87-99FC-0B53428D4C5F}"/>
              </c:ext>
            </c:extLst>
          </c:dPt>
          <c:dLbls>
            <c:dLbl>
              <c:idx val="0"/>
              <c:layout>
                <c:manualLayout>
                  <c:x val="0.10612204724409449"/>
                  <c:y val="-3.47721638961795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AC-4F87-99FC-0B53428D4C5F}"/>
                </c:ext>
              </c:extLst>
            </c:dLbl>
            <c:dLbl>
              <c:idx val="1"/>
              <c:layout>
                <c:manualLayout>
                  <c:x val="-5.378827646544182E-2"/>
                  <c:y val="-6.41848935549722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AC-4F87-99FC-0B53428D4C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oświata!$A$7:$B$7</c:f>
              <c:strCache>
                <c:ptCount val="2"/>
                <c:pt idx="0">
                  <c:v>wynagrodzenia razem</c:v>
                </c:pt>
                <c:pt idx="1">
                  <c:v>wydatki bieżące razem</c:v>
                </c:pt>
              </c:strCache>
            </c:strRef>
          </c:cat>
          <c:val>
            <c:numRef>
              <c:f>oświata!$A$8:$B$8</c:f>
              <c:numCache>
                <c:formatCode>#,##0.00</c:formatCode>
                <c:ptCount val="2"/>
                <c:pt idx="0">
                  <c:v>22839495.710000001</c:v>
                </c:pt>
                <c:pt idx="1">
                  <c:v>2484809.4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C-4F87-99FC-0B53428D4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en-US" sz="1050">
                <a:solidFill>
                  <a:schemeClr val="accent6"/>
                </a:solidFill>
              </a:rPr>
              <a:t> Wydatki bież</a:t>
            </a:r>
            <a:r>
              <a:rPr lang="pl-PL" sz="1050">
                <a:solidFill>
                  <a:schemeClr val="accent6"/>
                </a:solidFill>
              </a:rPr>
              <a:t>Ą</a:t>
            </a:r>
            <a:r>
              <a:rPr lang="en-US" sz="1050">
                <a:solidFill>
                  <a:schemeClr val="accent6"/>
                </a:solidFill>
              </a:rPr>
              <a:t>ce ponoszone na wynagrodzenia i składki od nich naliczane</a:t>
            </a:r>
          </a:p>
        </c:rich>
      </c:tx>
      <c:layout>
        <c:manualLayout>
          <c:xMode val="edge"/>
          <c:yMode val="edge"/>
          <c:x val="0.13128998094371039"/>
          <c:y val="4.1718422891767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5052843394575678"/>
          <c:y val="0.20788486068319104"/>
          <c:w val="0.60636001749781276"/>
          <c:h val="0.5382765477782363"/>
        </c:manualLayout>
      </c:layout>
      <c:lineChart>
        <c:grouping val="standard"/>
        <c:varyColors val="0"/>
        <c:ser>
          <c:idx val="0"/>
          <c:order val="0"/>
          <c:tx>
            <c:strRef>
              <c:f>Arkusz2!$C$9</c:f>
              <c:strCache>
                <c:ptCount val="1"/>
                <c:pt idx="0">
                  <c:v> Wydatki bieżace ponoszone na wynagrodzenia i składki od nich naliczane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elete val="1"/>
          </c:dLbls>
          <c:val>
            <c:numRef>
              <c:f>Arkusz2!$D$9:$F$9</c:f>
              <c:numCache>
                <c:formatCode>#,##0.00</c:formatCode>
                <c:ptCount val="3"/>
                <c:pt idx="0">
                  <c:v>36523558.439999998</c:v>
                </c:pt>
                <c:pt idx="1">
                  <c:v>42241759.960000001</c:v>
                </c:pt>
                <c:pt idx="2">
                  <c:v>52851059.500000007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28-4EA7-90B9-406FA7B1BA3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96465424"/>
        <c:axId val="1696465904"/>
      </c:lineChart>
      <c:catAx>
        <c:axId val="1696465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96465904"/>
        <c:crosses val="autoZero"/>
        <c:auto val="1"/>
        <c:lblAlgn val="ctr"/>
        <c:lblOffset val="100"/>
        <c:noMultiLvlLbl val="0"/>
      </c:catAx>
      <c:valAx>
        <c:axId val="1696465904"/>
        <c:scaling>
          <c:orientation val="minMax"/>
        </c:scaling>
        <c:delete val="0"/>
        <c:axPos val="l"/>
        <c:numFmt formatCode="#,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96465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chemeClr val="accent6"/>
                </a:solidFill>
              </a:rPr>
              <a:t>Dochody</a:t>
            </a:r>
            <a:r>
              <a:rPr lang="pl-PL" b="1" baseline="0">
                <a:solidFill>
                  <a:schemeClr val="accent6"/>
                </a:solidFill>
              </a:rPr>
              <a:t> majątkowe, wydatki majątkowe w 2024 roku (w zł)</a:t>
            </a:r>
            <a:endParaRPr lang="en-US" b="1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'budżet ogółem'!$D$6</c:f>
              <c:strCache>
                <c:ptCount val="1"/>
                <c:pt idx="0">
                  <c:v>Dochody majątkowe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'budżet ogółem'!$D$7</c:f>
              <c:numCache>
                <c:formatCode>#,##0.00</c:formatCode>
                <c:ptCount val="1"/>
                <c:pt idx="0">
                  <c:v>2537607.15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F7-4537-B462-072BC3B18EED}"/>
            </c:ext>
          </c:extLst>
        </c:ser>
        <c:ser>
          <c:idx val="1"/>
          <c:order val="1"/>
          <c:tx>
            <c:strRef>
              <c:f>'budżet ogółem'!$G$6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'budżet ogółem'!$G$7</c:f>
              <c:numCache>
                <c:formatCode>#,##0.00</c:formatCode>
                <c:ptCount val="1"/>
                <c:pt idx="0">
                  <c:v>4250034.6500000004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F7-4537-B462-072BC3B18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993248"/>
        <c:axId val="324996128"/>
      </c:barChart>
      <c:catAx>
        <c:axId val="324993248"/>
        <c:scaling>
          <c:orientation val="minMax"/>
        </c:scaling>
        <c:delete val="1"/>
        <c:axPos val="b"/>
        <c:majorTickMark val="none"/>
        <c:minorTickMark val="none"/>
        <c:tickLblPos val="nextTo"/>
        <c:crossAx val="324996128"/>
        <c:crosses val="autoZero"/>
        <c:auto val="1"/>
        <c:lblAlgn val="ctr"/>
        <c:lblOffset val="100"/>
        <c:noMultiLvlLbl val="0"/>
      </c:catAx>
      <c:valAx>
        <c:axId val="32499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2499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050">
                <a:solidFill>
                  <a:schemeClr val="accent6"/>
                </a:solidFill>
              </a:rPr>
              <a:t>Wydatki bieżące poniesione w Domu Dziecka w 2024 roku (w zł)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3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932-4E9A-9F92-F9D56790AC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932-4E9A-9F92-F9D56790ACD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'Piecza zastępcza'!$F$5:$G$5</c:f>
              <c:strCache>
                <c:ptCount val="2"/>
                <c:pt idx="0">
                  <c:v>Razem wynagrodzenia i pochodne </c:v>
                </c:pt>
                <c:pt idx="1">
                  <c:v>Wydatki bieżące pozostałe </c:v>
                </c:pt>
              </c:strCache>
            </c:strRef>
          </c:cat>
          <c:val>
            <c:numRef>
              <c:f>'Piecza zastępcza'!$F$6:$G$6</c:f>
              <c:numCache>
                <c:formatCode>#,##0.00</c:formatCode>
                <c:ptCount val="2"/>
                <c:pt idx="0">
                  <c:v>1242975.6400000001</c:v>
                </c:pt>
                <c:pt idx="1">
                  <c:v>411633.63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932-4E9A-9F92-F9D56790ACD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050" b="1">
                <a:solidFill>
                  <a:schemeClr val="accent6"/>
                </a:solidFill>
              </a:rPr>
              <a:t>Struktura</a:t>
            </a:r>
            <a:r>
              <a:rPr lang="pl-PL" sz="1050" b="1" baseline="0">
                <a:solidFill>
                  <a:schemeClr val="accent6"/>
                </a:solidFill>
              </a:rPr>
              <a:t> wydatków na wynagrodzenia w Domu Dziecka w 2024 roku (w zł)</a:t>
            </a:r>
            <a:endParaRPr lang="pl-PL" sz="1050" b="1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9079385910094574"/>
          <c:y val="0.16622966254577076"/>
          <c:w val="0.40253947423238762"/>
          <c:h val="0.68194910660594954"/>
        </c:manualLayout>
      </c:layout>
      <c:doughnutChart>
        <c:varyColors val="1"/>
        <c:ser>
          <c:idx val="0"/>
          <c:order val="0"/>
          <c:explosion val="7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A3-4351-A843-C5E170F116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A3-4351-A843-C5E170F116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A3-4351-A843-C5E170F116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A3-4351-A843-C5E170F116C2}"/>
              </c:ext>
            </c:extLst>
          </c:dPt>
          <c:dLbls>
            <c:dLbl>
              <c:idx val="0"/>
              <c:layout>
                <c:manualLayout>
                  <c:x val="0.17046114787591907"/>
                  <c:y val="4.4110268725314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A3-4351-A843-C5E170F116C2}"/>
                </c:ext>
              </c:extLst>
            </c:dLbl>
            <c:dLbl>
              <c:idx val="1"/>
              <c:layout>
                <c:manualLayout>
                  <c:x val="-0.16112081100600581"/>
                  <c:y val="-1.2030073288722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A3-4351-A843-C5E170F116C2}"/>
                </c:ext>
              </c:extLst>
            </c:dLbl>
            <c:dLbl>
              <c:idx val="2"/>
              <c:layout>
                <c:manualLayout>
                  <c:x val="-6.3047273871915388E-2"/>
                  <c:y val="-8.822053745062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A3-4351-A843-C5E170F116C2}"/>
                </c:ext>
              </c:extLst>
            </c:dLbl>
            <c:dLbl>
              <c:idx val="3"/>
              <c:layout>
                <c:manualLayout>
                  <c:x val="0.11208404243896045"/>
                  <c:y val="-5.6140342014036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A3-4351-A843-C5E170F116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'Piecza zastępcza'!$B$5:$E$5</c:f>
              <c:strCache>
                <c:ptCount val="4"/>
                <c:pt idx="0">
                  <c:v>wynagrodzenia 401 i 404</c:v>
                </c:pt>
                <c:pt idx="1">
                  <c:v>ZUS, FP411 i 412</c:v>
                </c:pt>
                <c:pt idx="2">
                  <c:v>ZFŚS, PPK 444 i 471</c:v>
                </c:pt>
                <c:pt idx="3">
                  <c:v>umowy zlecenia 417</c:v>
                </c:pt>
              </c:strCache>
            </c:strRef>
          </c:cat>
          <c:val>
            <c:numRef>
              <c:f>'Piecza zastępcza'!$B$6:$E$6</c:f>
              <c:numCache>
                <c:formatCode>#,##0.00</c:formatCode>
                <c:ptCount val="4"/>
                <c:pt idx="0">
                  <c:v>1012195.71</c:v>
                </c:pt>
                <c:pt idx="1">
                  <c:v>184635.35</c:v>
                </c:pt>
                <c:pt idx="2">
                  <c:v>32511.3</c:v>
                </c:pt>
                <c:pt idx="3">
                  <c:v>13633.28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A3-4351-A843-C5E170F116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solidFill>
                  <a:schemeClr val="accent6"/>
                </a:solidFill>
              </a:rPr>
              <a:t>Struktura</a:t>
            </a:r>
            <a:r>
              <a:rPr lang="pl-PL" sz="1100" b="1" baseline="0">
                <a:solidFill>
                  <a:schemeClr val="accent6"/>
                </a:solidFill>
              </a:rPr>
              <a:t> wydatków bieżących w Domu Dziecka w 2024 roku</a:t>
            </a:r>
            <a:endParaRPr lang="pl-PL" sz="1100" b="1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'Piecza zastępcza'!$H$5:$Q$5</c:f>
              <c:strCache>
                <c:ptCount val="10"/>
                <c:pt idx="0">
                  <c:v>materiały i wyposażenie</c:v>
                </c:pt>
                <c:pt idx="1">
                  <c:v>żywność</c:v>
                </c:pt>
                <c:pt idx="2">
                  <c:v>leki i usługi medyczne</c:v>
                </c:pt>
                <c:pt idx="3">
                  <c:v>energia</c:v>
                </c:pt>
                <c:pt idx="4">
                  <c:v>remonty</c:v>
                </c:pt>
                <c:pt idx="5">
                  <c:v>usługi</c:v>
                </c:pt>
                <c:pt idx="6">
                  <c:v>podróże służbowe i delegacje</c:v>
                </c:pt>
                <c:pt idx="7">
                  <c:v>pozostałe wydatki</c:v>
                </c:pt>
                <c:pt idx="8">
                  <c:v>ubezpieczenia opłaty</c:v>
                </c:pt>
                <c:pt idx="9">
                  <c:v>świadczenia dla dzieci (kieszonkowe)</c:v>
                </c:pt>
              </c:strCache>
            </c:strRef>
          </c:cat>
          <c:val>
            <c:numRef>
              <c:f>'Piecza zastępcza'!$H$6:$Q$6</c:f>
              <c:numCache>
                <c:formatCode>#,##0.00</c:formatCode>
                <c:ptCount val="10"/>
                <c:pt idx="0">
                  <c:v>69759.12</c:v>
                </c:pt>
                <c:pt idx="1">
                  <c:v>74143.06</c:v>
                </c:pt>
                <c:pt idx="2">
                  <c:v>9288.619999999999</c:v>
                </c:pt>
                <c:pt idx="3">
                  <c:v>49161.88</c:v>
                </c:pt>
                <c:pt idx="4">
                  <c:v>1100</c:v>
                </c:pt>
                <c:pt idx="5">
                  <c:v>156425.38</c:v>
                </c:pt>
                <c:pt idx="6">
                  <c:v>19373.260000000002</c:v>
                </c:pt>
                <c:pt idx="7">
                  <c:v>4831.3100000000004</c:v>
                </c:pt>
                <c:pt idx="8">
                  <c:v>6611</c:v>
                </c:pt>
                <c:pt idx="9">
                  <c:v>20940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D-4F54-AF76-D549436B62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8630288"/>
        <c:axId val="128630768"/>
      </c:barChart>
      <c:catAx>
        <c:axId val="128630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8630768"/>
        <c:crosses val="autoZero"/>
        <c:auto val="1"/>
        <c:lblAlgn val="ctr"/>
        <c:lblOffset val="100"/>
        <c:noMultiLvlLbl val="0"/>
      </c:catAx>
      <c:valAx>
        <c:axId val="1286307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2863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solidFill>
                  <a:schemeClr val="accent6"/>
                </a:solidFill>
              </a:rPr>
              <a:t>Wydatki</a:t>
            </a:r>
            <a:r>
              <a:rPr lang="pl-PL" sz="1100" b="1" baseline="0">
                <a:solidFill>
                  <a:schemeClr val="accent6"/>
                </a:solidFill>
              </a:rPr>
              <a:t> bieżące poniesione w 2024 roku w DPS Tursk (w zł)</a:t>
            </a:r>
            <a:endParaRPr lang="pl-PL" sz="1100" b="1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3B3-471B-A198-E86C531467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3B3-471B-A198-E86C53146700}"/>
              </c:ext>
            </c:extLst>
          </c:dPt>
          <c:dLbls>
            <c:spPr>
              <a:solidFill>
                <a:schemeClr val="tx2">
                  <a:lumMod val="25000"/>
                  <a:lumOff val="7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'jednostki wybrane'!$F$5:$G$5</c:f>
              <c:strCache>
                <c:ptCount val="2"/>
                <c:pt idx="0">
                  <c:v>Razem wynagrodzenia i pochodne </c:v>
                </c:pt>
                <c:pt idx="1">
                  <c:v>Wydatki bieżące pozostałe </c:v>
                </c:pt>
              </c:strCache>
            </c:strRef>
          </c:cat>
          <c:val>
            <c:numRef>
              <c:f>'jednostki wybrane'!$F$6:$G$6</c:f>
              <c:numCache>
                <c:formatCode>#,##0.00</c:formatCode>
                <c:ptCount val="2"/>
                <c:pt idx="0">
                  <c:v>12342247.25</c:v>
                </c:pt>
                <c:pt idx="1">
                  <c:v>3786296.01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B3-471B-A198-E86C53146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050" b="1">
                <a:solidFill>
                  <a:schemeClr val="accent6"/>
                </a:solidFill>
              </a:rPr>
              <a:t>Struktura</a:t>
            </a:r>
            <a:r>
              <a:rPr lang="pl-PL" sz="1050" b="1" baseline="0">
                <a:solidFill>
                  <a:schemeClr val="accent6"/>
                </a:solidFill>
              </a:rPr>
              <a:t> wydatków na wynagrodzenia w DPS Tursk w 2024 roku (w zł)</a:t>
            </a:r>
            <a:endParaRPr lang="pl-PL" sz="1050" b="1">
              <a:solidFill>
                <a:schemeClr val="accent6"/>
              </a:solidFill>
            </a:endParaRPr>
          </a:p>
        </c:rich>
      </c:tx>
      <c:layout>
        <c:manualLayout>
          <c:xMode val="edge"/>
          <c:yMode val="edge"/>
          <c:x val="0.1225693350831146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3BB-4034-AA3C-BDE5D56A3D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3BB-4034-AA3C-BDE5D56A3D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3BB-4034-AA3C-BDE5D56A3D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3BB-4034-AA3C-BDE5D56A3D69}"/>
              </c:ext>
            </c:extLst>
          </c:dPt>
          <c:dLbls>
            <c:dLbl>
              <c:idx val="0"/>
              <c:layout>
                <c:manualLayout>
                  <c:x val="9.7594501718213059E-2"/>
                  <c:y val="1.2883830792355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BB-4034-AA3C-BDE5D56A3D69}"/>
                </c:ext>
              </c:extLst>
            </c:dLbl>
            <c:dLbl>
              <c:idx val="1"/>
              <c:layout>
                <c:manualLayout>
                  <c:x val="-7.6975945017182176E-2"/>
                  <c:y val="-2.5767661584711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BB-4034-AA3C-BDE5D56A3D69}"/>
                </c:ext>
              </c:extLst>
            </c:dLbl>
            <c:dLbl>
              <c:idx val="2"/>
              <c:layout>
                <c:manualLayout>
                  <c:x val="-4.2611683848797252E-2"/>
                  <c:y val="-8.5892205282370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BB-4034-AA3C-BDE5D56A3D69}"/>
                </c:ext>
              </c:extLst>
            </c:dLbl>
            <c:dLbl>
              <c:idx val="3"/>
              <c:layout>
                <c:manualLayout>
                  <c:x val="8.247422680412371E-2"/>
                  <c:y val="-7.730298475413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3BB-4034-AA3C-BDE5D56A3D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'jednostki wybrane'!$B$5:$E$5</c:f>
              <c:strCache>
                <c:ptCount val="4"/>
                <c:pt idx="0">
                  <c:v>wynagrodzenia 401 i 404</c:v>
                </c:pt>
                <c:pt idx="1">
                  <c:v>ZUS, FP411 i 412</c:v>
                </c:pt>
                <c:pt idx="2">
                  <c:v>ZFŚS, PPK 444 i 471</c:v>
                </c:pt>
                <c:pt idx="3">
                  <c:v>umowy zlecenia 417</c:v>
                </c:pt>
              </c:strCache>
            </c:strRef>
          </c:cat>
          <c:val>
            <c:numRef>
              <c:f>'jednostki wybrane'!$B$6:$E$6</c:f>
              <c:numCache>
                <c:formatCode>#,##0.00</c:formatCode>
                <c:ptCount val="4"/>
                <c:pt idx="0">
                  <c:v>9929109.9900000002</c:v>
                </c:pt>
                <c:pt idx="1">
                  <c:v>1821060.64</c:v>
                </c:pt>
                <c:pt idx="2">
                  <c:v>325701.77</c:v>
                </c:pt>
                <c:pt idx="3">
                  <c:v>266374.84999999998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3BB-4034-AA3C-BDE5D56A3D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r>
              <a:rPr lang="pl-PL" sz="1100">
                <a:solidFill>
                  <a:schemeClr val="accent6"/>
                </a:solidFill>
              </a:rPr>
              <a:t>Struktura</a:t>
            </a:r>
            <a:r>
              <a:rPr lang="pl-PL" sz="1100" baseline="0">
                <a:solidFill>
                  <a:schemeClr val="accent6"/>
                </a:solidFill>
              </a:rPr>
              <a:t> wydatków bieżących poniesionych w DPS tursk w 2024 roku</a:t>
            </a:r>
            <a:endParaRPr lang="pl-PL" sz="1100">
              <a:solidFill>
                <a:schemeClr val="accent6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6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layout>
                <c:manualLayout>
                  <c:x val="7.9207751478576519E-2"/>
                  <c:y val="-1.26382285515827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44-48F6-A1B6-0F41894D2CDB}"/>
                </c:ext>
              </c:extLst>
            </c:dLbl>
            <c:dLbl>
              <c:idx val="1"/>
              <c:layout>
                <c:manualLayout>
                  <c:x val="7.999620421332327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44-48F6-A1B6-0F41894D2CDB}"/>
                </c:ext>
              </c:extLst>
            </c:dLbl>
            <c:dLbl>
              <c:idx val="2"/>
              <c:layout>
                <c:manualLayout>
                  <c:x val="1.8682615325054053E-2"/>
                  <c:y val="8.42548570105514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44-48F6-A1B6-0F41894D2CDB}"/>
                </c:ext>
              </c:extLst>
            </c:dLbl>
            <c:dLbl>
              <c:idx val="3"/>
              <c:layout>
                <c:manualLayout>
                  <c:x val="3.4703974895104114E-2"/>
                  <c:y val="-1.26382285515827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44-48F6-A1B6-0F41894D2CDB}"/>
                </c:ext>
              </c:extLst>
            </c:dLbl>
            <c:dLbl>
              <c:idx val="4"/>
              <c:layout>
                <c:manualLayout>
                  <c:x val="6.9521066475886809E-2"/>
                  <c:y val="4.21274285052749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44-48F6-A1B6-0F41894D2CDB}"/>
                </c:ext>
              </c:extLst>
            </c:dLbl>
            <c:dLbl>
              <c:idx val="5"/>
              <c:layout>
                <c:manualLayout>
                  <c:x val="3.5952463518817597E-2"/>
                  <c:y val="-4.21274285052757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544-48F6-A1B6-0F41894D2CDB}"/>
                </c:ext>
              </c:extLst>
            </c:dLbl>
            <c:dLbl>
              <c:idx val="6"/>
              <c:layout>
                <c:manualLayout>
                  <c:x val="7.7375457407713177E-2"/>
                  <c:y val="1.26382285515827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44-48F6-A1B6-0F41894D2CDB}"/>
                </c:ext>
              </c:extLst>
            </c:dLbl>
            <c:dLbl>
              <c:idx val="7"/>
              <c:layout>
                <c:manualLayout>
                  <c:x val="3.886728567331621E-2"/>
                  <c:y val="-7.723272672728912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44-48F6-A1B6-0F41894D2CDB}"/>
                </c:ext>
              </c:extLst>
            </c:dLbl>
            <c:dLbl>
              <c:idx val="8"/>
              <c:layout>
                <c:manualLayout>
                  <c:x val="4.531759997510592E-2"/>
                  <c:y val="-3.861636336364456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44-48F6-A1B6-0F41894D2CDB}"/>
                </c:ext>
              </c:extLst>
            </c:dLbl>
            <c:dLbl>
              <c:idx val="9"/>
              <c:layout>
                <c:manualLayout>
                  <c:x val="5.6581188965448784E-3"/>
                  <c:y val="-6.74038856084411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44-48F6-A1B6-0F41894D2C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'jednostki wybrane'!$H$5:$Q$5</c:f>
              <c:strCache>
                <c:ptCount val="10"/>
                <c:pt idx="0">
                  <c:v>materiały i wyposażenie</c:v>
                </c:pt>
                <c:pt idx="1">
                  <c:v>leki i usługi medyczne</c:v>
                </c:pt>
                <c:pt idx="2">
                  <c:v>energia</c:v>
                </c:pt>
                <c:pt idx="3">
                  <c:v>usługi</c:v>
                </c:pt>
                <c:pt idx="4">
                  <c:v>podróże służbowe i delegacje</c:v>
                </c:pt>
                <c:pt idx="5">
                  <c:v>pozostałe wydatki</c:v>
                </c:pt>
                <c:pt idx="6">
                  <c:v>ubezpieczenia opłaty</c:v>
                </c:pt>
                <c:pt idx="7">
                  <c:v>wydatki osobowe nie zaliczane do wynagrodzeń (BHP)</c:v>
                </c:pt>
                <c:pt idx="8">
                  <c:v>remonty</c:v>
                </c:pt>
                <c:pt idx="9">
                  <c:v>żywność</c:v>
                </c:pt>
              </c:strCache>
            </c:strRef>
          </c:cat>
          <c:val>
            <c:numRef>
              <c:f>'jednostki wybrane'!$H$6:$Q$6</c:f>
              <c:numCache>
                <c:formatCode>#,##0.00</c:formatCode>
                <c:ptCount val="10"/>
                <c:pt idx="0">
                  <c:v>903064.23</c:v>
                </c:pt>
                <c:pt idx="1">
                  <c:v>101185.92</c:v>
                </c:pt>
                <c:pt idx="2">
                  <c:v>630378.29</c:v>
                </c:pt>
                <c:pt idx="3">
                  <c:v>795607.12</c:v>
                </c:pt>
                <c:pt idx="4">
                  <c:v>104492.59</c:v>
                </c:pt>
                <c:pt idx="5">
                  <c:v>10483.162999999628</c:v>
                </c:pt>
                <c:pt idx="6">
                  <c:v>84256.486999999994</c:v>
                </c:pt>
                <c:pt idx="7">
                  <c:v>45490.17</c:v>
                </c:pt>
                <c:pt idx="8">
                  <c:v>5768.74</c:v>
                </c:pt>
                <c:pt idx="9">
                  <c:v>1105569.3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544-48F6-A1B6-0F41894D2C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413558560"/>
        <c:axId val="413558080"/>
      </c:barChart>
      <c:catAx>
        <c:axId val="413558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3558080"/>
        <c:crosses val="autoZero"/>
        <c:auto val="1"/>
        <c:lblAlgn val="ctr"/>
        <c:lblOffset val="100"/>
        <c:noMultiLvlLbl val="0"/>
      </c:catAx>
      <c:valAx>
        <c:axId val="413558080"/>
        <c:scaling>
          <c:orientation val="minMax"/>
        </c:scaling>
        <c:delete val="1"/>
        <c:axPos val="b"/>
        <c:numFmt formatCode="#,##0.00" sourceLinked="1"/>
        <c:majorTickMark val="none"/>
        <c:minorTickMark val="none"/>
        <c:tickLblPos val="nextTo"/>
        <c:crossAx val="41355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u="none" strike="noStrike" kern="1200" spc="0" baseline="0">
                <a:solidFill>
                  <a:schemeClr val="accent6"/>
                </a:solidFill>
              </a:rPr>
              <a:t>Wydatki bieżące poniesione w 2024 roku w PCPR Sulęcin (w zł)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D5A-46EE-B516-90DEF0FCC8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D5A-46EE-B516-90DEF0FCC878}"/>
              </c:ext>
            </c:extLst>
          </c:dPt>
          <c:dLbls>
            <c:dLbl>
              <c:idx val="0"/>
              <c:layout>
                <c:manualLayout>
                  <c:x val="0.13397167541557306"/>
                  <c:y val="-0.1145804170312044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5A-46EE-B516-90DEF0FCC8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'jednostki wybrane'!$F$79:$G$79</c:f>
              <c:strCache>
                <c:ptCount val="2"/>
                <c:pt idx="0">
                  <c:v>Razem wynagrodzenia i pochodne </c:v>
                </c:pt>
                <c:pt idx="1">
                  <c:v>Wydatki bieżące pozostałe </c:v>
                </c:pt>
              </c:strCache>
            </c:strRef>
          </c:cat>
          <c:val>
            <c:numRef>
              <c:f>'jednostki wybrane'!$F$80:$G$80</c:f>
              <c:numCache>
                <c:formatCode>#,##0.00</c:formatCode>
                <c:ptCount val="2"/>
                <c:pt idx="0">
                  <c:v>1385549.2699999998</c:v>
                </c:pt>
                <c:pt idx="1">
                  <c:v>215518.43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5A-46EE-B516-90DEF0FCC87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Pakiet 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Pakiet 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 2013–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 2013–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 2013–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20</Pages>
  <Words>1278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Kulczynska</dc:creator>
  <cp:keywords/>
  <dc:description/>
  <cp:lastModifiedBy>Anna Kulczynska</cp:lastModifiedBy>
  <cp:revision>17</cp:revision>
  <cp:lastPrinted>2025-06-23T13:53:00Z</cp:lastPrinted>
  <dcterms:created xsi:type="dcterms:W3CDTF">2025-06-23T12:26:00Z</dcterms:created>
  <dcterms:modified xsi:type="dcterms:W3CDTF">2025-06-24T06:41:00Z</dcterms:modified>
</cp:coreProperties>
</file>