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E0D418" w14:textId="53EAB03D" w:rsidR="005C7997" w:rsidRPr="00DB00CE" w:rsidRDefault="005C7997">
      <w:pPr>
        <w:rPr>
          <w:rFonts w:ascii="Arial Narrow" w:hAnsi="Arial Narrow"/>
          <w:b/>
          <w:bCs/>
          <w:sz w:val="24"/>
          <w:szCs w:val="24"/>
        </w:rPr>
      </w:pPr>
      <w:r w:rsidRPr="005C7997">
        <w:rPr>
          <w:rFonts w:ascii="Arial Narrow" w:hAnsi="Arial Narrow"/>
          <w:b/>
          <w:bCs/>
          <w:sz w:val="24"/>
          <w:szCs w:val="24"/>
        </w:rPr>
        <w:t>Zestawienie zmian proponowanych w Statucie Powiatu Sulęcińskiego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5"/>
        <w:gridCol w:w="4616"/>
        <w:gridCol w:w="4703"/>
        <w:gridCol w:w="4853"/>
      </w:tblGrid>
      <w:tr w:rsidR="005C7997" w:rsidRPr="005A5FB8" w14:paraId="473308E4" w14:textId="77777777" w:rsidTr="00661EC3">
        <w:tc>
          <w:tcPr>
            <w:tcW w:w="1245" w:type="dxa"/>
            <w:vAlign w:val="center"/>
          </w:tcPr>
          <w:p w14:paraId="1495882F" w14:textId="1DB0E2D0" w:rsidR="005C7997" w:rsidRPr="005A5FB8" w:rsidRDefault="005C7997" w:rsidP="005C7997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5A5FB8">
              <w:rPr>
                <w:rFonts w:ascii="Arial Narrow" w:hAnsi="Arial Narrow"/>
                <w:b/>
                <w:bCs/>
                <w:sz w:val="23"/>
                <w:szCs w:val="23"/>
              </w:rPr>
              <w:t>jednostka redakcyjna</w:t>
            </w:r>
          </w:p>
        </w:tc>
        <w:tc>
          <w:tcPr>
            <w:tcW w:w="4616" w:type="dxa"/>
            <w:vAlign w:val="center"/>
          </w:tcPr>
          <w:p w14:paraId="47963FE0" w14:textId="4919C077" w:rsidR="005C7997" w:rsidRPr="005A5FB8" w:rsidRDefault="005C7997" w:rsidP="005C7997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5A5FB8">
              <w:rPr>
                <w:rFonts w:ascii="Arial Narrow" w:hAnsi="Arial Narrow"/>
                <w:b/>
                <w:bCs/>
                <w:sz w:val="23"/>
                <w:szCs w:val="23"/>
              </w:rPr>
              <w:t>aktualne brzmienie</w:t>
            </w:r>
          </w:p>
        </w:tc>
        <w:tc>
          <w:tcPr>
            <w:tcW w:w="4703" w:type="dxa"/>
            <w:vAlign w:val="center"/>
          </w:tcPr>
          <w:p w14:paraId="6A1D552E" w14:textId="5BD43CD5" w:rsidR="005C7997" w:rsidRPr="005A5FB8" w:rsidRDefault="005C7997" w:rsidP="005C7997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5A5FB8">
              <w:rPr>
                <w:rFonts w:ascii="Arial Narrow" w:hAnsi="Arial Narrow"/>
                <w:b/>
                <w:bCs/>
                <w:sz w:val="23"/>
                <w:szCs w:val="23"/>
              </w:rPr>
              <w:t>proponowane brzmienie</w:t>
            </w:r>
          </w:p>
        </w:tc>
        <w:tc>
          <w:tcPr>
            <w:tcW w:w="4853" w:type="dxa"/>
            <w:vAlign w:val="center"/>
          </w:tcPr>
          <w:p w14:paraId="0259B9A1" w14:textId="00B04349" w:rsidR="005C7997" w:rsidRPr="005A5FB8" w:rsidRDefault="005C7997" w:rsidP="005C7997">
            <w:pPr>
              <w:jc w:val="center"/>
              <w:rPr>
                <w:rFonts w:ascii="Arial Narrow" w:hAnsi="Arial Narrow"/>
                <w:b/>
                <w:bCs/>
                <w:sz w:val="23"/>
                <w:szCs w:val="23"/>
              </w:rPr>
            </w:pPr>
            <w:r w:rsidRPr="005A5FB8">
              <w:rPr>
                <w:rFonts w:ascii="Arial Narrow" w:hAnsi="Arial Narrow"/>
                <w:b/>
                <w:bCs/>
                <w:sz w:val="23"/>
                <w:szCs w:val="23"/>
              </w:rPr>
              <w:t>uzasadnienie zmiany</w:t>
            </w:r>
          </w:p>
        </w:tc>
      </w:tr>
      <w:tr w:rsidR="005C7997" w:rsidRPr="005A5FB8" w14:paraId="3D3650C2" w14:textId="77777777" w:rsidTr="00661EC3">
        <w:tc>
          <w:tcPr>
            <w:tcW w:w="1245" w:type="dxa"/>
          </w:tcPr>
          <w:p w14:paraId="0BE8DD8A" w14:textId="5FD80895" w:rsidR="005C7997" w:rsidRPr="005A5FB8" w:rsidRDefault="005C7997">
            <w:pPr>
              <w:rPr>
                <w:rFonts w:ascii="Arial Narrow" w:hAnsi="Arial Narrow"/>
                <w:sz w:val="23"/>
                <w:szCs w:val="23"/>
              </w:rPr>
            </w:pPr>
            <w:r w:rsidRPr="005A5FB8">
              <w:rPr>
                <w:rFonts w:ascii="Arial Narrow" w:hAnsi="Arial Narrow"/>
                <w:sz w:val="23"/>
                <w:szCs w:val="23"/>
              </w:rPr>
              <w:t>§</w:t>
            </w:r>
            <w:r w:rsidR="007C4760">
              <w:rPr>
                <w:rFonts w:ascii="Arial Narrow" w:hAnsi="Arial Narrow"/>
                <w:sz w:val="23"/>
                <w:szCs w:val="23"/>
              </w:rPr>
              <w:t xml:space="preserve">23 ust. 3 </w:t>
            </w:r>
          </w:p>
        </w:tc>
        <w:tc>
          <w:tcPr>
            <w:tcW w:w="4616" w:type="dxa"/>
          </w:tcPr>
          <w:p w14:paraId="7F879EEB" w14:textId="5296EC66" w:rsidR="005C7997" w:rsidRPr="005A5FB8" w:rsidRDefault="007C4760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Radni potwierdzają swoją obecność na sesji podpisem na liście obecności oraz za pośrednictwem urządzeń elektronicznych do obsługi posiedzeń Rady powiatu z chwilą przybycia na salę obrad</w:t>
            </w:r>
          </w:p>
        </w:tc>
        <w:tc>
          <w:tcPr>
            <w:tcW w:w="4703" w:type="dxa"/>
          </w:tcPr>
          <w:p w14:paraId="10E88886" w14:textId="38613236" w:rsidR="00B57C9F" w:rsidRPr="005A5FB8" w:rsidRDefault="007C4760" w:rsidP="003165D7">
            <w:pPr>
              <w:rPr>
                <w:rFonts w:ascii="Arial Narrow" w:hAnsi="Arial Narrow"/>
                <w:i/>
                <w:iCs/>
                <w:color w:val="FF0000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Obecność radnego</w:t>
            </w:r>
            <w:r w:rsidRPr="007C4760">
              <w:rPr>
                <w:rFonts w:ascii="Arial Narrow" w:hAnsi="Arial Narrow"/>
                <w:sz w:val="23"/>
                <w:szCs w:val="23"/>
              </w:rPr>
              <w:t xml:space="preserve"> na sesji </w:t>
            </w:r>
            <w:r>
              <w:rPr>
                <w:rFonts w:ascii="Arial Narrow" w:hAnsi="Arial Narrow"/>
                <w:sz w:val="23"/>
                <w:szCs w:val="23"/>
              </w:rPr>
              <w:t xml:space="preserve">jest potwierdzana </w:t>
            </w:r>
            <w:r w:rsidRPr="007C4760">
              <w:rPr>
                <w:rFonts w:ascii="Arial Narrow" w:hAnsi="Arial Narrow"/>
                <w:sz w:val="23"/>
                <w:szCs w:val="23"/>
              </w:rPr>
              <w:t>za pośrednictwem urządzeń elektronicznych do obsługi posiedzeń Rady Powiatu</w:t>
            </w:r>
          </w:p>
        </w:tc>
        <w:tc>
          <w:tcPr>
            <w:tcW w:w="4853" w:type="dxa"/>
          </w:tcPr>
          <w:p w14:paraId="7FDCC1D8" w14:textId="77777777" w:rsidR="003165D7" w:rsidRPr="005A5FB8" w:rsidRDefault="00680415">
            <w:pPr>
              <w:rPr>
                <w:rFonts w:ascii="Arial Narrow" w:hAnsi="Arial Narrow"/>
                <w:i/>
                <w:iCs/>
                <w:color w:val="FF0000"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>(zmiana porządkowa)</w:t>
            </w:r>
            <w:r w:rsidR="003165D7" w:rsidRPr="005A5FB8">
              <w:rPr>
                <w:rFonts w:ascii="Arial Narrow" w:hAnsi="Arial Narrow"/>
                <w:i/>
                <w:iCs/>
                <w:color w:val="FF0000"/>
                <w:sz w:val="23"/>
                <w:szCs w:val="23"/>
              </w:rPr>
              <w:t xml:space="preserve"> </w:t>
            </w:r>
          </w:p>
          <w:p w14:paraId="43CA2691" w14:textId="1772A876" w:rsidR="005C7997" w:rsidRPr="005A5FB8" w:rsidRDefault="007C4760" w:rsidP="00094731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iCs/>
                <w:sz w:val="23"/>
                <w:szCs w:val="23"/>
              </w:rPr>
              <w:t>Wdrożony system do obsługi posiedzeń organów powiatu oraz komisji umożliwia odnotowanie uczestnictwa radnego w posiedzeniu i wygenerowanie raportu obecności. W związku z tym nie ma konieczności podwójnego dokonywania czynności związanych ze stwierdzeniem obecności radnego na posiedzeniu</w:t>
            </w:r>
          </w:p>
        </w:tc>
      </w:tr>
      <w:tr w:rsidR="005C7997" w:rsidRPr="005A5FB8" w14:paraId="6C1A2861" w14:textId="77777777" w:rsidTr="00661EC3">
        <w:tc>
          <w:tcPr>
            <w:tcW w:w="1245" w:type="dxa"/>
          </w:tcPr>
          <w:p w14:paraId="67C4F246" w14:textId="5F812DBB" w:rsidR="005C7997" w:rsidRPr="005A5FB8" w:rsidRDefault="005C7997">
            <w:pPr>
              <w:rPr>
                <w:rFonts w:ascii="Arial Narrow" w:hAnsi="Arial Narrow"/>
                <w:sz w:val="23"/>
                <w:szCs w:val="23"/>
              </w:rPr>
            </w:pPr>
            <w:r w:rsidRPr="005A5FB8">
              <w:rPr>
                <w:rFonts w:ascii="Arial Narrow" w:hAnsi="Arial Narrow"/>
                <w:sz w:val="23"/>
                <w:szCs w:val="23"/>
              </w:rPr>
              <w:t>§</w:t>
            </w:r>
            <w:r w:rsidR="007C4760">
              <w:rPr>
                <w:rFonts w:ascii="Arial Narrow" w:hAnsi="Arial Narrow"/>
                <w:sz w:val="23"/>
                <w:szCs w:val="23"/>
              </w:rPr>
              <w:t>30</w:t>
            </w:r>
            <w:r w:rsidRPr="005A5FB8">
              <w:rPr>
                <w:rFonts w:ascii="Arial Narrow" w:hAnsi="Arial Narrow"/>
                <w:sz w:val="23"/>
                <w:szCs w:val="23"/>
              </w:rPr>
              <w:t xml:space="preserve"> ust. </w:t>
            </w:r>
            <w:r w:rsidR="007C4760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4616" w:type="dxa"/>
          </w:tcPr>
          <w:p w14:paraId="098F526E" w14:textId="3CF5A018" w:rsidR="005C7997" w:rsidRPr="005A5FB8" w:rsidRDefault="007C4760">
            <w:pPr>
              <w:rPr>
                <w:rFonts w:ascii="Arial Narrow" w:hAnsi="Arial Narrow"/>
                <w:sz w:val="23"/>
                <w:szCs w:val="23"/>
              </w:rPr>
            </w:pPr>
            <w:r w:rsidRPr="007C4760">
              <w:rPr>
                <w:rFonts w:ascii="Arial Narrow" w:hAnsi="Arial Narrow"/>
                <w:sz w:val="23"/>
                <w:szCs w:val="23"/>
              </w:rPr>
              <w:t xml:space="preserve">Do protokołu dołącza się: </w:t>
            </w:r>
            <w:r w:rsidRPr="007C4760">
              <w:rPr>
                <w:rFonts w:ascii="Arial Narrow" w:hAnsi="Arial Narrow"/>
                <w:strike/>
                <w:color w:val="FF0000"/>
                <w:sz w:val="23"/>
                <w:szCs w:val="23"/>
              </w:rPr>
              <w:t>listę obecności radnych, zawiadomienie wraz z porządkiem obrad sesji</w:t>
            </w:r>
            <w:r w:rsidRPr="007C4760">
              <w:rPr>
                <w:rFonts w:ascii="Arial Narrow" w:hAnsi="Arial Narrow"/>
                <w:sz w:val="23"/>
                <w:szCs w:val="23"/>
              </w:rPr>
              <w:t>, teksty uchwał przyjętych przez Radę Powiatu, protokoły głosowań tajnych wraz z kartami do głosowania, pisemne informacje będące przedmiotem obrad sesji, oświadczenia i inne dokumenty złożone na ręce Przewodniczącego Rady</w:t>
            </w:r>
          </w:p>
        </w:tc>
        <w:tc>
          <w:tcPr>
            <w:tcW w:w="4703" w:type="dxa"/>
          </w:tcPr>
          <w:p w14:paraId="5A5A081F" w14:textId="7EF2B40B" w:rsidR="005C7997" w:rsidRPr="005A5FB8" w:rsidRDefault="007C4760">
            <w:pPr>
              <w:rPr>
                <w:rFonts w:ascii="Arial Narrow" w:hAnsi="Arial Narrow"/>
                <w:sz w:val="23"/>
                <w:szCs w:val="23"/>
              </w:rPr>
            </w:pPr>
            <w:r w:rsidRPr="007C4760">
              <w:rPr>
                <w:rFonts w:ascii="Arial Narrow" w:hAnsi="Arial Narrow"/>
                <w:sz w:val="23"/>
                <w:szCs w:val="23"/>
              </w:rPr>
              <w:t>Do protokołu dołącza się: teksty uchwał przyjętych przez Radę Powiatu, protokoły głosowań tajnych wraz z kartami do głosowania, pisemne informacje będące przedmiotem obrad sesji, oświadczenia i inne dokumenty złożone na ręce Przewodniczącego Rady</w:t>
            </w:r>
          </w:p>
        </w:tc>
        <w:tc>
          <w:tcPr>
            <w:tcW w:w="4853" w:type="dxa"/>
          </w:tcPr>
          <w:p w14:paraId="12F6004E" w14:textId="083FCA1A" w:rsidR="00680415" w:rsidRPr="005A5FB8" w:rsidRDefault="00680415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>(zmiana porządkowa)</w:t>
            </w:r>
          </w:p>
          <w:p w14:paraId="4AF67603" w14:textId="6D7A5ECF" w:rsidR="005C7997" w:rsidRPr="005A5FB8" w:rsidRDefault="007C4760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 xml:space="preserve">wykreślenie listy obecności jest wynikiem zmiany w §23 ust. 3. Natomiast zgodnie z §20 ust. 1 radnych zawiadamia się w formie elektronicznej, w związku z tym nie generuje się </w:t>
            </w:r>
            <w:r w:rsidR="00CA7C0F">
              <w:rPr>
                <w:rFonts w:ascii="Arial Narrow" w:hAnsi="Arial Narrow"/>
                <w:i/>
                <w:sz w:val="23"/>
                <w:szCs w:val="23"/>
              </w:rPr>
              <w:t xml:space="preserve">zawiadomienia w innej formie – wobec tego proponuje się wykreślić te elementy </w:t>
            </w:r>
          </w:p>
        </w:tc>
      </w:tr>
      <w:tr w:rsidR="005C7997" w:rsidRPr="005A5FB8" w14:paraId="274B9899" w14:textId="77777777" w:rsidTr="00661EC3">
        <w:tc>
          <w:tcPr>
            <w:tcW w:w="1245" w:type="dxa"/>
          </w:tcPr>
          <w:p w14:paraId="428C0288" w14:textId="01D80916" w:rsidR="005C7997" w:rsidRPr="005A5FB8" w:rsidRDefault="00680415">
            <w:pPr>
              <w:rPr>
                <w:rFonts w:ascii="Arial Narrow" w:hAnsi="Arial Narrow"/>
                <w:sz w:val="23"/>
                <w:szCs w:val="23"/>
              </w:rPr>
            </w:pPr>
            <w:r w:rsidRPr="005A5FB8">
              <w:rPr>
                <w:rFonts w:ascii="Arial Narrow" w:hAnsi="Arial Narrow"/>
                <w:sz w:val="23"/>
                <w:szCs w:val="23"/>
              </w:rPr>
              <w:t>§</w:t>
            </w:r>
            <w:r w:rsidR="00CA7C0F">
              <w:rPr>
                <w:rFonts w:ascii="Arial Narrow" w:hAnsi="Arial Narrow"/>
                <w:sz w:val="23"/>
                <w:szCs w:val="23"/>
              </w:rPr>
              <w:t xml:space="preserve">40 </w:t>
            </w:r>
          </w:p>
        </w:tc>
        <w:tc>
          <w:tcPr>
            <w:tcW w:w="4616" w:type="dxa"/>
          </w:tcPr>
          <w:p w14:paraId="683657A6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Projekt uchwały powinien zawierać:</w:t>
            </w:r>
          </w:p>
          <w:p w14:paraId="07CD7B5C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1) tytuł,</w:t>
            </w:r>
          </w:p>
          <w:p w14:paraId="71023C28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2) podstawę prawną;</w:t>
            </w:r>
          </w:p>
          <w:p w14:paraId="7DCAAC29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3) przepisy merytoryczne;</w:t>
            </w:r>
          </w:p>
          <w:p w14:paraId="633B94CF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strike/>
                <w:color w:val="FF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strike/>
                <w:color w:val="FF0000"/>
                <w:sz w:val="23"/>
                <w:szCs w:val="23"/>
                <w:u w:color="000000"/>
              </w:rPr>
              <w:t>4) wskazanie organu odpowiedzialnego za wykonanie uchwały;</w:t>
            </w:r>
          </w:p>
          <w:p w14:paraId="7FC8A309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5) określenie terminu wejścia w życie uchwały;</w:t>
            </w:r>
          </w:p>
          <w:p w14:paraId="1049E776" w14:textId="4F23884E" w:rsidR="005C7997" w:rsidRPr="005A5FB8" w:rsidRDefault="00CA7C0F" w:rsidP="00CA7C0F">
            <w:pPr>
              <w:rPr>
                <w:rFonts w:ascii="Arial Narrow" w:hAnsi="Arial Narrow"/>
                <w:sz w:val="23"/>
                <w:szCs w:val="23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6) uzasadnienie zwierające w szczególności wskazanie potrzeby podjęcia uchwały.</w:t>
            </w:r>
          </w:p>
        </w:tc>
        <w:tc>
          <w:tcPr>
            <w:tcW w:w="4703" w:type="dxa"/>
          </w:tcPr>
          <w:p w14:paraId="0420AD3C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Projekt uchwały powinien zawierać:</w:t>
            </w:r>
          </w:p>
          <w:p w14:paraId="74A28300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1) tytuł,</w:t>
            </w:r>
          </w:p>
          <w:p w14:paraId="19889DA6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2) podstawę prawną;</w:t>
            </w:r>
          </w:p>
          <w:p w14:paraId="2914AC84" w14:textId="77777777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3) przepisy merytoryczne;</w:t>
            </w:r>
          </w:p>
          <w:p w14:paraId="25BE2AF2" w14:textId="4466DC83" w:rsidR="00CA7C0F" w:rsidRPr="00CA7C0F" w:rsidRDefault="00CA7C0F" w:rsidP="00CA7C0F">
            <w:pPr>
              <w:spacing w:after="0" w:line="240" w:lineRule="auto"/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4</w:t>
            </w: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) określenie terminu wejścia w życie uchwały;</w:t>
            </w:r>
          </w:p>
          <w:p w14:paraId="7E415B5A" w14:textId="13DE9BAB" w:rsidR="005C7997" w:rsidRPr="005A5FB8" w:rsidRDefault="00CA7C0F" w:rsidP="00CA7C0F">
            <w:pPr>
              <w:rPr>
                <w:rFonts w:ascii="Arial Narrow" w:hAnsi="Arial Narrow"/>
                <w:color w:val="FF0000"/>
                <w:sz w:val="23"/>
                <w:szCs w:val="23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5</w:t>
            </w: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) uzasadnienie zwierające w szczególności wskazanie potrzeby podjęcia uchwały.</w:t>
            </w:r>
          </w:p>
        </w:tc>
        <w:tc>
          <w:tcPr>
            <w:tcW w:w="4853" w:type="dxa"/>
          </w:tcPr>
          <w:p w14:paraId="306EF0DB" w14:textId="1B37CD73" w:rsidR="00680415" w:rsidRPr="005A5FB8" w:rsidRDefault="00680415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>(zmiana porządkowa)</w:t>
            </w:r>
          </w:p>
          <w:p w14:paraId="2C5A8275" w14:textId="7BC21363" w:rsidR="005C7997" w:rsidRPr="005A5FB8" w:rsidRDefault="00CA7C0F" w:rsidP="0072379C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>w przypadku niektórych uchwał (jak np. uchwały stwierdzające wybór nie ma możliwości określenia podmiotu odpowiedzialnego za wykonanie uchwały. Ponadto wykonanie uchwały często powierza się np. dyrektorom jednostek organizacyjnych, w związku z tym nieprawidłowe jest użycie określenia „organ”</w:t>
            </w:r>
          </w:p>
        </w:tc>
      </w:tr>
      <w:tr w:rsidR="000C732B" w:rsidRPr="005A5FB8" w14:paraId="21D0C459" w14:textId="77777777" w:rsidTr="00040F9D">
        <w:trPr>
          <w:cantSplit/>
        </w:trPr>
        <w:tc>
          <w:tcPr>
            <w:tcW w:w="1245" w:type="dxa"/>
          </w:tcPr>
          <w:p w14:paraId="7E13506E" w14:textId="377ABEEF" w:rsidR="000C732B" w:rsidRPr="005A5FB8" w:rsidRDefault="000C732B">
            <w:pPr>
              <w:rPr>
                <w:rFonts w:ascii="Arial Narrow" w:hAnsi="Arial Narrow"/>
                <w:sz w:val="23"/>
                <w:szCs w:val="23"/>
              </w:rPr>
            </w:pPr>
            <w:r w:rsidRPr="005A5FB8">
              <w:rPr>
                <w:rFonts w:ascii="Arial Narrow" w:hAnsi="Arial Narrow"/>
                <w:sz w:val="23"/>
                <w:szCs w:val="23"/>
              </w:rPr>
              <w:t>§</w:t>
            </w:r>
            <w:r w:rsidR="00CA7C0F">
              <w:rPr>
                <w:rFonts w:ascii="Arial Narrow" w:hAnsi="Arial Narrow"/>
                <w:sz w:val="23"/>
                <w:szCs w:val="23"/>
              </w:rPr>
              <w:t>42</w:t>
            </w:r>
            <w:r w:rsidRPr="005A5FB8">
              <w:rPr>
                <w:rFonts w:ascii="Arial Narrow" w:hAnsi="Arial Narrow"/>
                <w:sz w:val="23"/>
                <w:szCs w:val="23"/>
              </w:rPr>
              <w:t xml:space="preserve"> ust. 2 </w:t>
            </w:r>
          </w:p>
        </w:tc>
        <w:tc>
          <w:tcPr>
            <w:tcW w:w="4616" w:type="dxa"/>
          </w:tcPr>
          <w:p w14:paraId="460184BF" w14:textId="4FFA8427" w:rsidR="000C732B" w:rsidRPr="005A5FB8" w:rsidRDefault="00CA7C0F" w:rsidP="000C732B">
            <w:pPr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W skład Komisji Rewizyjnej wchodzą radni w liczbie co najmniej 4 osób, w tym po jednym przedstawicielu każdego klubu radnych, o ile klub radnych wyznaczył przedstawiciela</w:t>
            </w:r>
          </w:p>
        </w:tc>
        <w:tc>
          <w:tcPr>
            <w:tcW w:w="4703" w:type="dxa"/>
          </w:tcPr>
          <w:p w14:paraId="434E65BC" w14:textId="73BF061B" w:rsidR="000C732B" w:rsidRPr="005A5FB8" w:rsidRDefault="00CA7C0F" w:rsidP="0072379C">
            <w:pPr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</w:pP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 xml:space="preserve">W skład Komisji Rewizyjnej wchodzą radni w liczbie co najmniej </w:t>
            </w:r>
            <w:r w:rsidRPr="00CA7C0F">
              <w:rPr>
                <w:rFonts w:ascii="Arial Narrow" w:eastAsia="Arial Narrow" w:hAnsi="Arial Narrow" w:cs="Arial Narrow"/>
                <w:color w:val="00B050"/>
                <w:sz w:val="23"/>
                <w:szCs w:val="23"/>
                <w:u w:color="000000"/>
              </w:rPr>
              <w:t>3</w:t>
            </w:r>
            <w:r w:rsidRPr="00CA7C0F">
              <w:rPr>
                <w:rFonts w:ascii="Arial Narrow" w:eastAsia="Arial Narrow" w:hAnsi="Arial Narrow" w:cs="Arial Narrow"/>
                <w:color w:val="00B050"/>
                <w:sz w:val="23"/>
                <w:szCs w:val="23"/>
                <w:u w:color="000000"/>
              </w:rPr>
              <w:t xml:space="preserve"> osób</w:t>
            </w:r>
            <w:r w:rsidRPr="00CA7C0F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, w tym po jednym przedstawicielu każdego klubu radnych, o ile klub radnych wyznaczył przedstawiciela</w:t>
            </w:r>
          </w:p>
        </w:tc>
        <w:tc>
          <w:tcPr>
            <w:tcW w:w="4853" w:type="dxa"/>
          </w:tcPr>
          <w:p w14:paraId="022FE66A" w14:textId="77777777" w:rsidR="000C732B" w:rsidRDefault="000C732B" w:rsidP="000C732B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 xml:space="preserve">Rada powiatu powołuje </w:t>
            </w:r>
            <w:r w:rsidR="00040F9D">
              <w:rPr>
                <w:rFonts w:ascii="Arial Narrow" w:hAnsi="Arial Narrow"/>
                <w:i/>
                <w:sz w:val="23"/>
                <w:szCs w:val="23"/>
              </w:rPr>
              <w:t>Komisję Rewizyjną, której rolą jest kontrolowanie działalności zarządu powiatu. Z uwagi na ograniczenia wynikające z art. 16 ust. 2 w skład komisji nie mogą wchodzić Przewodniczący oraz Wiceprzewodniczący, a także członkowie zarządu powiatu proponuje się zmniejszenie minimalnej liczby jej członków i zrównanie z liczbą osób wchodzących w skład Komisji Skarg, Wniosków i Petycji</w:t>
            </w:r>
          </w:p>
          <w:p w14:paraId="5F2DE277" w14:textId="77777777" w:rsidR="00040F9D" w:rsidRDefault="00040F9D" w:rsidP="000C732B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  <w:p w14:paraId="31A1A8AD" w14:textId="5EE79B74" w:rsidR="00040F9D" w:rsidRPr="005A5FB8" w:rsidRDefault="00040F9D" w:rsidP="000C732B">
            <w:pPr>
              <w:rPr>
                <w:rFonts w:ascii="Arial Narrow" w:hAnsi="Arial Narrow"/>
                <w:i/>
                <w:sz w:val="23"/>
                <w:szCs w:val="23"/>
              </w:rPr>
            </w:pPr>
          </w:p>
        </w:tc>
      </w:tr>
      <w:tr w:rsidR="005C7997" w:rsidRPr="005A5FB8" w14:paraId="3D034127" w14:textId="77777777" w:rsidTr="00661EC3">
        <w:tc>
          <w:tcPr>
            <w:tcW w:w="1245" w:type="dxa"/>
          </w:tcPr>
          <w:p w14:paraId="1A29F41C" w14:textId="55F4D983" w:rsidR="005C7997" w:rsidRPr="005A5FB8" w:rsidRDefault="00040F9D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lastRenderedPageBreak/>
              <w:t>§45 ust. 2</w:t>
            </w:r>
          </w:p>
        </w:tc>
        <w:tc>
          <w:tcPr>
            <w:tcW w:w="4616" w:type="dxa"/>
          </w:tcPr>
          <w:p w14:paraId="5686976F" w14:textId="71E8A4C5" w:rsidR="005C7997" w:rsidRPr="005A5FB8" w:rsidRDefault="00040F9D">
            <w:pPr>
              <w:rPr>
                <w:rFonts w:ascii="Arial Narrow" w:hAnsi="Arial Narrow"/>
                <w:sz w:val="23"/>
                <w:szCs w:val="23"/>
              </w:rPr>
            </w:pPr>
            <w:r w:rsidRPr="00040F9D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Przewodniczący Komisji Rewizyjnej powołuje zespół kontrolny składający się z nie mniej niż 3 członków, wskazując jednocześnie przewodniczącego zespołu kontrolnego</w:t>
            </w:r>
          </w:p>
        </w:tc>
        <w:tc>
          <w:tcPr>
            <w:tcW w:w="4703" w:type="dxa"/>
          </w:tcPr>
          <w:p w14:paraId="046C5F2F" w14:textId="177D1C34" w:rsidR="005C7997" w:rsidRPr="005A5FB8" w:rsidRDefault="00040F9D" w:rsidP="0072379C">
            <w:pPr>
              <w:rPr>
                <w:rFonts w:ascii="Arial Narrow" w:hAnsi="Arial Narrow"/>
                <w:color w:val="00B050"/>
                <w:sz w:val="23"/>
                <w:szCs w:val="23"/>
              </w:rPr>
            </w:pPr>
            <w:r w:rsidRPr="00040F9D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 xml:space="preserve">Przewodniczący Komisji Rewizyjnej powołuje zespół kontrolny składający się z nie mniej niż </w:t>
            </w:r>
            <w:r w:rsidRPr="00040F9D">
              <w:rPr>
                <w:rFonts w:ascii="Arial Narrow" w:eastAsia="Arial Narrow" w:hAnsi="Arial Narrow" w:cs="Arial Narrow"/>
                <w:color w:val="00B050"/>
                <w:sz w:val="23"/>
                <w:szCs w:val="23"/>
                <w:u w:color="000000"/>
              </w:rPr>
              <w:t>2</w:t>
            </w:r>
            <w:r w:rsidRPr="00040F9D">
              <w:rPr>
                <w:rFonts w:ascii="Arial Narrow" w:eastAsia="Arial Narrow" w:hAnsi="Arial Narrow" w:cs="Arial Narrow"/>
                <w:color w:val="00B050"/>
                <w:sz w:val="23"/>
                <w:szCs w:val="23"/>
                <w:u w:color="000000"/>
              </w:rPr>
              <w:t xml:space="preserve"> członków</w:t>
            </w:r>
            <w:r w:rsidRPr="00040F9D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</w:rPr>
              <w:t>, wskazując jednocześnie przewodniczącego zespołu kontrolnego</w:t>
            </w:r>
          </w:p>
        </w:tc>
        <w:tc>
          <w:tcPr>
            <w:tcW w:w="4853" w:type="dxa"/>
          </w:tcPr>
          <w:p w14:paraId="303B9D68" w14:textId="77777777" w:rsidR="00040F9D" w:rsidRDefault="00680415" w:rsidP="005A5FB8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 xml:space="preserve">(zmiana porządkowa) </w:t>
            </w:r>
          </w:p>
          <w:p w14:paraId="4C8C4A17" w14:textId="260538E7" w:rsidR="005C7997" w:rsidRPr="005A5FB8" w:rsidRDefault="00040F9D" w:rsidP="005A5FB8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iCs/>
                <w:sz w:val="23"/>
                <w:szCs w:val="23"/>
              </w:rPr>
              <w:t>Zmiana ilość osób w składzie zespołu kontrolnego jest następstwem zmiany proponowanej w §42 ust. 2</w:t>
            </w:r>
          </w:p>
        </w:tc>
      </w:tr>
      <w:tr w:rsidR="005C7997" w:rsidRPr="005A5FB8" w14:paraId="5446A7A0" w14:textId="77777777" w:rsidTr="00661EC3">
        <w:tc>
          <w:tcPr>
            <w:tcW w:w="1245" w:type="dxa"/>
          </w:tcPr>
          <w:p w14:paraId="40E7451E" w14:textId="6B3E6BE1" w:rsidR="005C7997" w:rsidRPr="005A5FB8" w:rsidRDefault="00680415">
            <w:pPr>
              <w:rPr>
                <w:rFonts w:ascii="Arial Narrow" w:hAnsi="Arial Narrow"/>
                <w:sz w:val="23"/>
                <w:szCs w:val="23"/>
              </w:rPr>
            </w:pPr>
            <w:r w:rsidRPr="005A5FB8">
              <w:rPr>
                <w:rFonts w:ascii="Arial Narrow" w:hAnsi="Arial Narrow"/>
                <w:sz w:val="23"/>
                <w:szCs w:val="23"/>
              </w:rPr>
              <w:t xml:space="preserve">§ </w:t>
            </w:r>
            <w:r w:rsidR="00040F9D">
              <w:rPr>
                <w:rFonts w:ascii="Arial Narrow" w:hAnsi="Arial Narrow"/>
                <w:sz w:val="23"/>
                <w:szCs w:val="23"/>
              </w:rPr>
              <w:t>50</w:t>
            </w:r>
            <w:r w:rsidRPr="005A5FB8">
              <w:rPr>
                <w:rFonts w:ascii="Arial Narrow" w:hAnsi="Arial Narrow"/>
                <w:sz w:val="23"/>
                <w:szCs w:val="23"/>
              </w:rPr>
              <w:t xml:space="preserve"> </w:t>
            </w:r>
          </w:p>
        </w:tc>
        <w:tc>
          <w:tcPr>
            <w:tcW w:w="4616" w:type="dxa"/>
          </w:tcPr>
          <w:p w14:paraId="03536279" w14:textId="0001CB39" w:rsidR="005C7997" w:rsidRPr="005A5FB8" w:rsidRDefault="00040F9D">
            <w:pPr>
              <w:rPr>
                <w:rFonts w:ascii="Arial Narrow" w:hAnsi="Arial Narrow"/>
                <w:sz w:val="23"/>
                <w:szCs w:val="23"/>
              </w:rPr>
            </w:pPr>
            <w:r w:rsidRPr="00040F9D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  <w:lang w:eastAsia="pl-PL"/>
              </w:rPr>
              <w:t xml:space="preserve">Rada Powiatu powołuje ze swojego grona </w:t>
            </w:r>
            <w:r w:rsidRPr="00040F9D">
              <w:rPr>
                <w:rFonts w:ascii="Arial Narrow" w:eastAsia="Arial Narrow" w:hAnsi="Arial Narrow" w:cs="Arial Narrow"/>
                <w:strike/>
                <w:color w:val="FF0000"/>
                <w:sz w:val="23"/>
                <w:szCs w:val="23"/>
                <w:u w:color="000000"/>
                <w:lang w:eastAsia="pl-PL"/>
              </w:rPr>
              <w:t xml:space="preserve">stałą </w:t>
            </w:r>
            <w:r w:rsidRPr="00040F9D">
              <w:rPr>
                <w:rFonts w:ascii="Arial Narrow" w:eastAsia="Arial Narrow" w:hAnsi="Arial Narrow" w:cs="Arial Narrow"/>
                <w:color w:val="000000"/>
                <w:sz w:val="23"/>
                <w:szCs w:val="23"/>
                <w:u w:color="000000"/>
                <w:lang w:eastAsia="pl-PL"/>
              </w:rPr>
              <w:t>Komisję Skarg, Wniosków i Petycji, której zadaniem jest badanie zasadności zarzutów w skargach składanych na działalność Zarządu Powiatu oraz powiatowych jednostek organizacyjnych, a także wniosków i petycji składanych do Rady Powiatu i należących do jej właściwości na zasadach i w trybie określonym ustawami.</w:t>
            </w:r>
          </w:p>
        </w:tc>
        <w:tc>
          <w:tcPr>
            <w:tcW w:w="4703" w:type="dxa"/>
          </w:tcPr>
          <w:p w14:paraId="30F575E1" w14:textId="5D69D4DC" w:rsidR="005C7997" w:rsidRPr="005A5FB8" w:rsidRDefault="00040F9D">
            <w:pPr>
              <w:rPr>
                <w:rFonts w:ascii="Arial Narrow" w:hAnsi="Arial Narrow"/>
                <w:sz w:val="23"/>
                <w:szCs w:val="23"/>
              </w:rPr>
            </w:pPr>
            <w:r w:rsidRPr="00040F9D">
              <w:rPr>
                <w:rFonts w:ascii="Arial Narrow" w:hAnsi="Arial Narrow"/>
                <w:sz w:val="23"/>
                <w:szCs w:val="23"/>
              </w:rPr>
              <w:t>Rada Powiatu powołuje ze swojego grona Komisję Skarg, Wniosków i Petycji, której zadaniem jest badanie zasadności zarzutów w skargach składanych na działalność Zarządu Powiatu oraz powiatowych jednostek organizacyjnych, a także wniosków i petycji składanych do Rady Powiatu i należących do jej właściwości na zasadach i w trybie określonym ustawami.</w:t>
            </w:r>
          </w:p>
        </w:tc>
        <w:tc>
          <w:tcPr>
            <w:tcW w:w="4853" w:type="dxa"/>
          </w:tcPr>
          <w:p w14:paraId="27882D5D" w14:textId="77777777" w:rsidR="005C7997" w:rsidRPr="005A5FB8" w:rsidRDefault="00680415">
            <w:pPr>
              <w:rPr>
                <w:rFonts w:ascii="Arial Narrow" w:hAnsi="Arial Narrow"/>
                <w:i/>
                <w:sz w:val="23"/>
                <w:szCs w:val="23"/>
              </w:rPr>
            </w:pPr>
            <w:r w:rsidRPr="005A5FB8">
              <w:rPr>
                <w:rFonts w:ascii="Arial Narrow" w:hAnsi="Arial Narrow"/>
                <w:i/>
                <w:sz w:val="23"/>
                <w:szCs w:val="23"/>
              </w:rPr>
              <w:t>(zmiana porządkowa)</w:t>
            </w:r>
          </w:p>
          <w:p w14:paraId="53B7FBE0" w14:textId="2FC40C46" w:rsidR="00680415" w:rsidRPr="005A5FB8" w:rsidRDefault="00040F9D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 xml:space="preserve">Powołanie Komisji Skarg, Wniosków i Petycji określono w art. 16a Ustawy o samorządzie </w:t>
            </w:r>
            <w:r w:rsidR="009569A1">
              <w:rPr>
                <w:rFonts w:ascii="Arial Narrow" w:hAnsi="Arial Narrow"/>
                <w:i/>
                <w:sz w:val="23"/>
                <w:szCs w:val="23"/>
              </w:rPr>
              <w:t>powiatowym, natomiast stałe i doraźne komisje ujęto w art. 17 w/w ustawy. W związku z tym proponuje się korektę i dostosowanie do zapisów ustawy.</w:t>
            </w:r>
          </w:p>
        </w:tc>
      </w:tr>
      <w:tr w:rsidR="005C7997" w:rsidRPr="005A5FB8" w14:paraId="23DBE62D" w14:textId="77777777" w:rsidTr="00661EC3">
        <w:tc>
          <w:tcPr>
            <w:tcW w:w="1245" w:type="dxa"/>
          </w:tcPr>
          <w:p w14:paraId="35998A81" w14:textId="76A0683A" w:rsidR="005C7997" w:rsidRPr="005A5FB8" w:rsidRDefault="009569A1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§74 ust. 2 pkt 8)</w:t>
            </w:r>
          </w:p>
        </w:tc>
        <w:tc>
          <w:tcPr>
            <w:tcW w:w="4616" w:type="dxa"/>
          </w:tcPr>
          <w:p w14:paraId="5E63477C" w14:textId="728E356E" w:rsidR="005C7997" w:rsidRPr="005A5FB8" w:rsidRDefault="009569A1">
            <w:pPr>
              <w:rPr>
                <w:rFonts w:ascii="Arial Narrow" w:hAnsi="Arial Narrow"/>
                <w:sz w:val="23"/>
                <w:szCs w:val="23"/>
              </w:rPr>
            </w:pPr>
            <w:r w:rsidRPr="009569A1">
              <w:rPr>
                <w:rFonts w:ascii="Arial Narrow" w:hAnsi="Arial Narrow"/>
                <w:sz w:val="23"/>
                <w:szCs w:val="23"/>
              </w:rPr>
              <w:t>podpisy członków zarządu obecnych na posiedzeniu oraz protokolanta</w:t>
            </w:r>
          </w:p>
        </w:tc>
        <w:tc>
          <w:tcPr>
            <w:tcW w:w="4703" w:type="dxa"/>
          </w:tcPr>
          <w:p w14:paraId="21BA4AF9" w14:textId="0AA873D9" w:rsidR="007B0C84" w:rsidRPr="00E23B1F" w:rsidRDefault="009569A1">
            <w:pPr>
              <w:rPr>
                <w:rFonts w:ascii="Arial Narrow" w:hAnsi="Arial Narrow"/>
                <w:bCs/>
                <w:sz w:val="23"/>
                <w:szCs w:val="23"/>
              </w:rPr>
            </w:pPr>
            <w:r w:rsidRPr="00E23B1F">
              <w:rPr>
                <w:rFonts w:ascii="Arial Narrow" w:hAnsi="Arial Narrow"/>
                <w:bCs/>
                <w:sz w:val="23"/>
                <w:szCs w:val="23"/>
              </w:rPr>
              <w:t xml:space="preserve">podpis </w:t>
            </w:r>
            <w:r w:rsidR="00E23B1F" w:rsidRPr="00E23B1F">
              <w:rPr>
                <w:rFonts w:ascii="Arial Narrow" w:hAnsi="Arial Narrow"/>
                <w:bCs/>
                <w:sz w:val="23"/>
                <w:szCs w:val="23"/>
              </w:rPr>
              <w:t>Starosty lub Wicestarosty, który przewodniczył posiedzeniu</w:t>
            </w:r>
            <w:r w:rsidRPr="00E23B1F">
              <w:rPr>
                <w:rFonts w:ascii="Arial Narrow" w:hAnsi="Arial Narrow"/>
                <w:bCs/>
                <w:sz w:val="23"/>
                <w:szCs w:val="23"/>
              </w:rPr>
              <w:t xml:space="preserve"> oraz protokolanta</w:t>
            </w:r>
          </w:p>
        </w:tc>
        <w:tc>
          <w:tcPr>
            <w:tcW w:w="4853" w:type="dxa"/>
          </w:tcPr>
          <w:p w14:paraId="02DAEDA8" w14:textId="68CDA43D" w:rsidR="001C1D9C" w:rsidRPr="005A5FB8" w:rsidRDefault="00E23B1F" w:rsidP="0072379C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>Proponowana zmiana wynika w szczególności ze z wprowadzenia w Starostwie Powiatowym w Sulęcinie elektronicznego zarządzania dokumentacją. Stopniowa cyfryzacja dokumentacji wymaga składania kwalifikowanych podpisów elektronicznych. Proponowana zmiana znacznie usprawni sporządzanie dokumentacji z przebiegu obrad zarządu i umożliwi przejście z wersji papierowej do EZD</w:t>
            </w:r>
          </w:p>
        </w:tc>
      </w:tr>
      <w:tr w:rsidR="00DB00CE" w:rsidRPr="005A5FB8" w14:paraId="29A80B54" w14:textId="77777777" w:rsidTr="00661EC3">
        <w:tc>
          <w:tcPr>
            <w:tcW w:w="1245" w:type="dxa"/>
          </w:tcPr>
          <w:p w14:paraId="54F30F6C" w14:textId="79C9AE15" w:rsidR="00DB00CE" w:rsidRPr="005A5FB8" w:rsidRDefault="00E23B1F">
            <w:pPr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§74 ust. 5</w:t>
            </w:r>
          </w:p>
        </w:tc>
        <w:tc>
          <w:tcPr>
            <w:tcW w:w="4616" w:type="dxa"/>
          </w:tcPr>
          <w:p w14:paraId="7C927FF7" w14:textId="77777777" w:rsidR="00E23B1F" w:rsidRPr="00E23B1F" w:rsidRDefault="00E23B1F" w:rsidP="00E23B1F">
            <w:pPr>
              <w:spacing w:after="0" w:line="240" w:lineRule="auto"/>
              <w:rPr>
                <w:rFonts w:ascii="Arial Narrow" w:hAnsi="Arial Narrow"/>
                <w:sz w:val="23"/>
                <w:szCs w:val="23"/>
              </w:rPr>
            </w:pPr>
            <w:r w:rsidRPr="00E23B1F">
              <w:rPr>
                <w:rFonts w:ascii="Arial Narrow" w:hAnsi="Arial Narrow"/>
                <w:sz w:val="23"/>
                <w:szCs w:val="23"/>
              </w:rPr>
              <w:t>Protokół publikowany jest w Biuletynie Informacji Publicznej po podpisaniu przez członków zarządu</w:t>
            </w:r>
          </w:p>
          <w:p w14:paraId="0BA38046" w14:textId="1B4420CB" w:rsidR="00DB00CE" w:rsidRPr="005A5FB8" w:rsidRDefault="00E23B1F" w:rsidP="00E23B1F">
            <w:pPr>
              <w:rPr>
                <w:rFonts w:ascii="Arial Narrow" w:hAnsi="Arial Narrow"/>
                <w:sz w:val="23"/>
                <w:szCs w:val="23"/>
              </w:rPr>
            </w:pPr>
            <w:r w:rsidRPr="00E23B1F">
              <w:rPr>
                <w:rFonts w:ascii="Arial Narrow" w:hAnsi="Arial Narrow"/>
                <w:sz w:val="23"/>
                <w:szCs w:val="23"/>
              </w:rPr>
              <w:t>i protokolanta, z zastrzeżeniem ust. 4.</w:t>
            </w:r>
          </w:p>
        </w:tc>
        <w:tc>
          <w:tcPr>
            <w:tcW w:w="4703" w:type="dxa"/>
          </w:tcPr>
          <w:p w14:paraId="5133D8BA" w14:textId="42EBD6B4" w:rsidR="00E23B1F" w:rsidRPr="00E23B1F" w:rsidRDefault="00E23B1F" w:rsidP="00E23B1F">
            <w:pPr>
              <w:spacing w:after="0" w:line="240" w:lineRule="auto"/>
              <w:rPr>
                <w:rFonts w:ascii="Arial Narrow" w:hAnsi="Arial Narrow"/>
                <w:bCs/>
                <w:sz w:val="23"/>
                <w:szCs w:val="23"/>
              </w:rPr>
            </w:pPr>
            <w:r w:rsidRPr="00E23B1F">
              <w:rPr>
                <w:rFonts w:ascii="Arial Narrow" w:hAnsi="Arial Narrow"/>
                <w:bCs/>
                <w:sz w:val="23"/>
                <w:szCs w:val="23"/>
              </w:rPr>
              <w:t>Protokół publikowany jest w Biuletynie Informacji Publicznej po podpisaniu przez Starost</w:t>
            </w:r>
            <w:r>
              <w:rPr>
                <w:rFonts w:ascii="Arial Narrow" w:hAnsi="Arial Narrow"/>
                <w:bCs/>
                <w:sz w:val="23"/>
                <w:szCs w:val="23"/>
              </w:rPr>
              <w:t>ę</w:t>
            </w:r>
            <w:r w:rsidRPr="00E23B1F">
              <w:rPr>
                <w:rFonts w:ascii="Arial Narrow" w:hAnsi="Arial Narrow"/>
                <w:bCs/>
                <w:sz w:val="23"/>
                <w:szCs w:val="23"/>
              </w:rPr>
              <w:t xml:space="preserve"> lub Wicestarost</w:t>
            </w:r>
            <w:r>
              <w:rPr>
                <w:rFonts w:ascii="Arial Narrow" w:hAnsi="Arial Narrow"/>
                <w:bCs/>
                <w:sz w:val="23"/>
                <w:szCs w:val="23"/>
              </w:rPr>
              <w:t>ę</w:t>
            </w:r>
            <w:r w:rsidRPr="00E23B1F">
              <w:rPr>
                <w:rFonts w:ascii="Arial Narrow" w:hAnsi="Arial Narrow"/>
                <w:bCs/>
                <w:sz w:val="23"/>
                <w:szCs w:val="23"/>
              </w:rPr>
              <w:t xml:space="preserve">, który przewodniczył posiedzeniu </w:t>
            </w:r>
          </w:p>
          <w:p w14:paraId="1A7CAF56" w14:textId="4D0E40B2" w:rsidR="00253B89" w:rsidRPr="00E23B1F" w:rsidRDefault="00E23B1F" w:rsidP="00E23B1F">
            <w:pPr>
              <w:rPr>
                <w:rFonts w:ascii="Arial Narrow" w:hAnsi="Arial Narrow"/>
                <w:bCs/>
                <w:sz w:val="23"/>
                <w:szCs w:val="23"/>
              </w:rPr>
            </w:pPr>
            <w:r w:rsidRPr="00E23B1F">
              <w:rPr>
                <w:rFonts w:ascii="Arial Narrow" w:hAnsi="Arial Narrow"/>
                <w:bCs/>
                <w:sz w:val="23"/>
                <w:szCs w:val="23"/>
              </w:rPr>
              <w:t>i protokolanta, z zastrzeżeniem ust. 4.</w:t>
            </w:r>
          </w:p>
        </w:tc>
        <w:tc>
          <w:tcPr>
            <w:tcW w:w="4853" w:type="dxa"/>
          </w:tcPr>
          <w:p w14:paraId="3DBCA527" w14:textId="77777777" w:rsidR="00DB00CE" w:rsidRDefault="00E23B1F" w:rsidP="00FB02E3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>(zmiana porządkowa)</w:t>
            </w:r>
          </w:p>
          <w:p w14:paraId="3C5F28AB" w14:textId="295AA91B" w:rsidR="00E23B1F" w:rsidRPr="005A5FB8" w:rsidRDefault="00E23B1F" w:rsidP="00FB02E3">
            <w:pPr>
              <w:rPr>
                <w:rFonts w:ascii="Arial Narrow" w:hAnsi="Arial Narrow"/>
                <w:i/>
                <w:sz w:val="23"/>
                <w:szCs w:val="23"/>
              </w:rPr>
            </w:pPr>
            <w:r>
              <w:rPr>
                <w:rFonts w:ascii="Arial Narrow" w:hAnsi="Arial Narrow"/>
                <w:i/>
                <w:sz w:val="23"/>
                <w:szCs w:val="23"/>
              </w:rPr>
              <w:t>Zapis jest następstwem zmian proponowanych w §74 ust. 2 pkt 8</w:t>
            </w:r>
          </w:p>
        </w:tc>
      </w:tr>
    </w:tbl>
    <w:p w14:paraId="221B3FC4" w14:textId="77777777" w:rsidR="005C7997" w:rsidRPr="005C7997" w:rsidRDefault="005C7997">
      <w:pPr>
        <w:rPr>
          <w:rFonts w:ascii="Arial Narrow" w:hAnsi="Arial Narrow"/>
          <w:sz w:val="24"/>
          <w:szCs w:val="24"/>
        </w:rPr>
      </w:pPr>
    </w:p>
    <w:sectPr w:rsidR="005C7997" w:rsidRPr="005C7997" w:rsidSect="00661EC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7997"/>
    <w:rsid w:val="00032847"/>
    <w:rsid w:val="00040F9D"/>
    <w:rsid w:val="00094731"/>
    <w:rsid w:val="000C732B"/>
    <w:rsid w:val="00131602"/>
    <w:rsid w:val="001C1D9C"/>
    <w:rsid w:val="00253B89"/>
    <w:rsid w:val="003165D7"/>
    <w:rsid w:val="00460ED0"/>
    <w:rsid w:val="004D0DE5"/>
    <w:rsid w:val="005A5FB8"/>
    <w:rsid w:val="005C7997"/>
    <w:rsid w:val="00661EC3"/>
    <w:rsid w:val="00680415"/>
    <w:rsid w:val="0072379C"/>
    <w:rsid w:val="007B0C84"/>
    <w:rsid w:val="007C4760"/>
    <w:rsid w:val="007F3D71"/>
    <w:rsid w:val="009569A1"/>
    <w:rsid w:val="009E3B67"/>
    <w:rsid w:val="00B57C9F"/>
    <w:rsid w:val="00BF3DCD"/>
    <w:rsid w:val="00BF5859"/>
    <w:rsid w:val="00CA7C0F"/>
    <w:rsid w:val="00DB00CE"/>
    <w:rsid w:val="00DB6240"/>
    <w:rsid w:val="00DD7771"/>
    <w:rsid w:val="00E23B1F"/>
    <w:rsid w:val="00E615F7"/>
    <w:rsid w:val="00EA319B"/>
    <w:rsid w:val="00F50FCB"/>
    <w:rsid w:val="00FB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23D82"/>
  <w15:docId w15:val="{A35A220F-F3C1-40E4-9576-5E610271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C7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7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99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rsid w:val="005C799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7997"/>
    <w:pPr>
      <w:spacing w:after="0" w:line="240" w:lineRule="auto"/>
      <w:jc w:val="both"/>
    </w:pPr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C7997"/>
    <w:rPr>
      <w:rFonts w:ascii="Arial Narrow" w:eastAsia="Arial Narrow" w:hAnsi="Arial Narrow" w:cs="Arial Narro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796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Zmysłowska</dc:creator>
  <cp:lastModifiedBy>Agnieszka Zmysłowska</cp:lastModifiedBy>
  <cp:revision>4</cp:revision>
  <cp:lastPrinted>2024-05-07T07:40:00Z</cp:lastPrinted>
  <dcterms:created xsi:type="dcterms:W3CDTF">2020-08-11T09:25:00Z</dcterms:created>
  <dcterms:modified xsi:type="dcterms:W3CDTF">2024-05-07T07:56:00Z</dcterms:modified>
</cp:coreProperties>
</file>